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50" w:rsidRDefault="000D5450" w:rsidP="000D5450">
      <w:pPr>
        <w:spacing w:after="0" w:line="360" w:lineRule="auto"/>
        <w:contextualSpacing/>
        <w:jc w:val="center"/>
        <w:rPr>
          <w:rFonts w:ascii="Candara" w:eastAsia="Times New Roman" w:hAnsi="Candara" w:cstheme="minorHAnsi"/>
          <w:b/>
          <w:bCs/>
          <w:sz w:val="24"/>
          <w:szCs w:val="24"/>
        </w:rPr>
      </w:pPr>
      <w:r w:rsidRPr="000D5450">
        <w:rPr>
          <w:rFonts w:ascii="Candara" w:eastAsia="Times New Roman" w:hAnsi="Candara" w:cstheme="minorHAnsi"/>
          <w:b/>
          <w:bCs/>
          <w:noProof/>
          <w:sz w:val="24"/>
          <w:szCs w:val="24"/>
          <w:lang w:eastAsia="el-GR"/>
        </w:rPr>
        <w:drawing>
          <wp:anchor distT="0" distB="0" distL="114300" distR="114300" simplePos="0" relativeHeight="251659264" behindDoc="1" locked="0" layoutInCell="1" allowOverlap="1">
            <wp:simplePos x="0" y="0"/>
            <wp:positionH relativeFrom="column">
              <wp:posOffset>-971550</wp:posOffset>
            </wp:positionH>
            <wp:positionV relativeFrom="paragraph">
              <wp:posOffset>-542925</wp:posOffset>
            </wp:positionV>
            <wp:extent cx="7553960" cy="1257300"/>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872" b="85334"/>
                    <a:stretch/>
                  </pic:blipFill>
                  <pic:spPr bwMode="auto">
                    <a:xfrm>
                      <a:off x="0" y="0"/>
                      <a:ext cx="7553960" cy="12611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0D5450" w:rsidRDefault="000D5450" w:rsidP="000D5450">
      <w:pPr>
        <w:spacing w:after="0" w:line="360" w:lineRule="auto"/>
        <w:contextualSpacing/>
        <w:jc w:val="center"/>
        <w:rPr>
          <w:rFonts w:ascii="Candara" w:eastAsia="Times New Roman" w:hAnsi="Candara" w:cstheme="minorHAnsi"/>
          <w:b/>
          <w:bCs/>
          <w:sz w:val="24"/>
          <w:szCs w:val="24"/>
        </w:rPr>
      </w:pPr>
    </w:p>
    <w:p w:rsidR="000D5450" w:rsidRDefault="000D5450" w:rsidP="000D5450">
      <w:pPr>
        <w:spacing w:after="0" w:line="360" w:lineRule="auto"/>
        <w:contextualSpacing/>
        <w:jc w:val="center"/>
        <w:rPr>
          <w:rFonts w:ascii="Candara" w:eastAsia="Times New Roman" w:hAnsi="Candara" w:cstheme="minorHAnsi"/>
          <w:b/>
          <w:bCs/>
          <w:sz w:val="24"/>
          <w:szCs w:val="24"/>
        </w:rPr>
      </w:pPr>
    </w:p>
    <w:p w:rsidR="000D5450" w:rsidRPr="00557105" w:rsidRDefault="000D5450" w:rsidP="000D5450">
      <w:pPr>
        <w:spacing w:after="0" w:line="360" w:lineRule="auto"/>
        <w:contextualSpacing/>
        <w:jc w:val="center"/>
        <w:rPr>
          <w:rFonts w:ascii="Candara" w:eastAsia="Times New Roman" w:hAnsi="Candara" w:cstheme="minorHAnsi"/>
          <w:b/>
          <w:bCs/>
          <w:sz w:val="24"/>
          <w:szCs w:val="24"/>
        </w:rPr>
      </w:pPr>
      <w:r w:rsidRPr="00557105">
        <w:rPr>
          <w:rFonts w:ascii="Candara" w:eastAsia="Times New Roman" w:hAnsi="Candara" w:cstheme="minorHAnsi"/>
          <w:b/>
          <w:bCs/>
          <w:sz w:val="24"/>
          <w:szCs w:val="24"/>
        </w:rPr>
        <w:t>ΑΠΟΦΑΣΗ 92</w:t>
      </w:r>
      <w:r w:rsidRPr="00557105">
        <w:rPr>
          <w:rFonts w:ascii="Candara" w:eastAsia="Times New Roman" w:hAnsi="Candara" w:cstheme="minorHAnsi"/>
          <w:b/>
          <w:bCs/>
          <w:sz w:val="24"/>
          <w:szCs w:val="24"/>
          <w:vertAlign w:val="superscript"/>
        </w:rPr>
        <w:t>ης</w:t>
      </w:r>
      <w:r w:rsidRPr="00557105">
        <w:rPr>
          <w:rFonts w:ascii="Candara" w:eastAsia="Times New Roman" w:hAnsi="Candara" w:cstheme="minorHAnsi"/>
          <w:b/>
          <w:bCs/>
          <w:sz w:val="24"/>
          <w:szCs w:val="24"/>
        </w:rPr>
        <w:t xml:space="preserve"> ΓΕΝΙΚΗΣ ΣΥΝΕΛΕΥΣΗΣ Δ.Ο.Ε</w:t>
      </w:r>
      <w:r w:rsidR="0093059A">
        <w:rPr>
          <w:rFonts w:ascii="Candara" w:eastAsia="Times New Roman" w:hAnsi="Candara" w:cstheme="minorHAnsi"/>
          <w:b/>
          <w:bCs/>
          <w:sz w:val="24"/>
          <w:szCs w:val="24"/>
        </w:rPr>
        <w:t>.</w:t>
      </w:r>
    </w:p>
    <w:p w:rsidR="000D5450" w:rsidRPr="00557105" w:rsidRDefault="000D5450" w:rsidP="000D5450">
      <w:pPr>
        <w:spacing w:after="0" w:line="360" w:lineRule="auto"/>
        <w:contextualSpacing/>
        <w:jc w:val="center"/>
        <w:rPr>
          <w:rFonts w:ascii="Candara" w:eastAsia="Times New Roman" w:hAnsi="Candara" w:cstheme="minorHAnsi"/>
          <w:b/>
          <w:bCs/>
          <w:sz w:val="24"/>
          <w:szCs w:val="24"/>
        </w:rPr>
      </w:pPr>
      <w:r w:rsidRPr="00557105">
        <w:rPr>
          <w:rFonts w:ascii="Candara" w:eastAsia="Times New Roman" w:hAnsi="Candara" w:cstheme="minorHAnsi"/>
          <w:b/>
          <w:bCs/>
          <w:sz w:val="24"/>
          <w:szCs w:val="24"/>
        </w:rPr>
        <w:t>Οικονομικά εκπαιδευτικών</w:t>
      </w:r>
    </w:p>
    <w:p w:rsidR="000D5450" w:rsidRPr="00557105" w:rsidRDefault="000D5450" w:rsidP="000D5450">
      <w:pPr>
        <w:spacing w:after="0" w:line="360" w:lineRule="auto"/>
        <w:ind w:left="360" w:firstLine="360"/>
        <w:jc w:val="both"/>
        <w:rPr>
          <w:rFonts w:ascii="Candara" w:eastAsia="Times New Roman" w:hAnsi="Candara" w:cstheme="minorHAnsi"/>
          <w:b/>
          <w:bCs/>
          <w:sz w:val="24"/>
          <w:szCs w:val="24"/>
        </w:rPr>
      </w:pPr>
    </w:p>
    <w:p w:rsidR="000D5450" w:rsidRPr="00557105" w:rsidRDefault="000D5450" w:rsidP="000D5450">
      <w:pPr>
        <w:spacing w:after="0" w:line="360" w:lineRule="auto"/>
        <w:ind w:left="360" w:firstLine="360"/>
        <w:jc w:val="both"/>
        <w:rPr>
          <w:rFonts w:ascii="Candara" w:eastAsia="Times New Roman" w:hAnsi="Candara" w:cstheme="minorHAnsi"/>
          <w:iCs/>
          <w:color w:val="000000"/>
          <w:sz w:val="24"/>
          <w:szCs w:val="24"/>
        </w:rPr>
      </w:pPr>
      <w:r w:rsidRPr="00557105">
        <w:rPr>
          <w:rFonts w:ascii="Candara" w:eastAsia="Times New Roman" w:hAnsi="Candara" w:cstheme="minorHAnsi"/>
          <w:sz w:val="24"/>
          <w:szCs w:val="24"/>
        </w:rPr>
        <w:t xml:space="preserve">Και αυτή η συνδικαλιστική χρονιά 2022-2023 σημαδεύτηκε από την </w:t>
      </w:r>
      <w:r w:rsidRPr="00557105">
        <w:rPr>
          <w:rFonts w:ascii="Candara" w:eastAsia="Times New Roman" w:hAnsi="Candara" w:cstheme="minorHAnsi"/>
          <w:iCs/>
          <w:color w:val="000000"/>
          <w:sz w:val="24"/>
          <w:szCs w:val="24"/>
        </w:rPr>
        <w:t>απουσία ουσιαστικού διαλόγου, που επέβαλε με την αδιάλλακτη στάση της η πολιτική ηγεσία του Υπουργείου Παιδείας. Ο αυταρχισμός, οι απειλές και ποινές κατά των εκπαιδευτικών, δικαστήρια, αγνόηση εργασιακών δικαιωμάτων και δίκαιων αιτημάτων των εκπαιδευτικών συνεχίστηκαν και αυτή τη σχολική χρονιά.</w:t>
      </w:r>
    </w:p>
    <w:p w:rsidR="000D5450" w:rsidRPr="00557105" w:rsidRDefault="000D5450" w:rsidP="000D5450">
      <w:pPr>
        <w:spacing w:after="0" w:line="360" w:lineRule="auto"/>
        <w:ind w:left="360" w:firstLine="360"/>
        <w:jc w:val="both"/>
        <w:rPr>
          <w:rFonts w:ascii="Candara" w:eastAsia="Times New Roman" w:hAnsi="Candara" w:cstheme="minorHAnsi"/>
          <w:iCs/>
          <w:color w:val="000000"/>
          <w:sz w:val="24"/>
          <w:szCs w:val="24"/>
        </w:rPr>
      </w:pPr>
      <w:r w:rsidRPr="00557105">
        <w:rPr>
          <w:rFonts w:ascii="Candara" w:eastAsia="Times New Roman" w:hAnsi="Candara" w:cstheme="minorHAnsi"/>
          <w:iCs/>
          <w:color w:val="000000"/>
          <w:sz w:val="24"/>
          <w:szCs w:val="24"/>
        </w:rPr>
        <w:t xml:space="preserve">Όλα τα παραπάνω συμβαίνουν μέσα σε συνθήκες διαρκούς οικονομικής υποβάθμισης  των εργαζομένων με δυσβάσταχτες αυξήσεις στις τιμές όλων των αγαθών και των υπηρεσιών.  </w:t>
      </w:r>
    </w:p>
    <w:p w:rsidR="000D5450" w:rsidRPr="00557105" w:rsidRDefault="000D5450" w:rsidP="000D5450">
      <w:pPr>
        <w:spacing w:after="0" w:line="360" w:lineRule="auto"/>
        <w:ind w:firstLine="720"/>
        <w:jc w:val="both"/>
        <w:rPr>
          <w:rFonts w:ascii="Candara" w:eastAsia="Times New Roman" w:hAnsi="Candara" w:cstheme="minorHAnsi"/>
          <w:b/>
          <w:iCs/>
          <w:color w:val="000000"/>
          <w:sz w:val="24"/>
          <w:szCs w:val="24"/>
        </w:rPr>
      </w:pPr>
      <w:r w:rsidRPr="00557105">
        <w:rPr>
          <w:rFonts w:ascii="Candara" w:eastAsia="Times New Roman" w:hAnsi="Candara" w:cstheme="minorHAnsi"/>
          <w:iCs/>
          <w:color w:val="000000"/>
          <w:sz w:val="24"/>
          <w:szCs w:val="24"/>
        </w:rPr>
        <w:t xml:space="preserve">Οι εκπαιδευτικοί, όπως και όλοι οι μισθωτοί και συνταξιούχοι, έχουμε, προ πολλού, ξεπεράσει τα όρια των αντοχών μας. </w:t>
      </w:r>
      <w:r w:rsidRPr="00557105">
        <w:rPr>
          <w:rFonts w:ascii="Candara" w:eastAsia="Times New Roman" w:hAnsi="Candara" w:cstheme="minorHAnsi"/>
          <w:b/>
          <w:iCs/>
          <w:color w:val="000000"/>
          <w:sz w:val="24"/>
          <w:szCs w:val="24"/>
        </w:rPr>
        <w:t>Είναι επιτακτική η ανάγκη της ικανοποίησης του αιτήματος  να ζούμε με αξιοπρέπεια από τον μισθό μας.</w:t>
      </w:r>
    </w:p>
    <w:p w:rsidR="000D5450" w:rsidRPr="00557105" w:rsidRDefault="000D5450" w:rsidP="000D5450">
      <w:pPr>
        <w:spacing w:after="0" w:line="360" w:lineRule="auto"/>
        <w:ind w:firstLine="720"/>
        <w:jc w:val="both"/>
        <w:rPr>
          <w:rFonts w:ascii="Candara" w:eastAsia="Times New Roman" w:hAnsi="Candara" w:cstheme="minorHAnsi"/>
          <w:b/>
          <w:bCs/>
          <w:sz w:val="24"/>
          <w:szCs w:val="24"/>
        </w:rPr>
      </w:pPr>
      <w:r w:rsidRPr="00557105">
        <w:rPr>
          <w:rFonts w:ascii="Candara" w:eastAsia="Times New Roman" w:hAnsi="Candara" w:cstheme="minorHAnsi"/>
          <w:b/>
          <w:sz w:val="24"/>
          <w:szCs w:val="24"/>
        </w:rPr>
        <w:t xml:space="preserve">Αποτελεί άμεση ανάγκη η αλλαγή αυτής της  πολιτικής. Διεκδικούμε τα δικαιώματά μας ως εργαζόμενοι, δίνοντας ταυτόχρονα τον δίκαιο αγώνα της υπεράσπισης της </w:t>
      </w:r>
      <w:r w:rsidRPr="00557105">
        <w:rPr>
          <w:rFonts w:ascii="Candara" w:eastAsia="Times New Roman" w:hAnsi="Candara" w:cstheme="minorHAnsi"/>
          <w:b/>
          <w:bCs/>
          <w:sz w:val="24"/>
          <w:szCs w:val="24"/>
        </w:rPr>
        <w:t xml:space="preserve">δημόσιας  εκπαίδευσης. </w:t>
      </w:r>
    </w:p>
    <w:p w:rsidR="000D5450" w:rsidRPr="00557105" w:rsidRDefault="000D5450" w:rsidP="000D5450">
      <w:pPr>
        <w:spacing w:after="0" w:line="360" w:lineRule="auto"/>
        <w:ind w:firstLine="720"/>
        <w:jc w:val="both"/>
        <w:rPr>
          <w:rFonts w:ascii="Candara" w:eastAsia="Times New Roman" w:hAnsi="Candara" w:cstheme="minorHAnsi"/>
          <w:b/>
          <w:bCs/>
          <w:sz w:val="24"/>
          <w:szCs w:val="24"/>
        </w:rPr>
      </w:pPr>
      <w:r w:rsidRPr="00557105">
        <w:rPr>
          <w:rFonts w:ascii="Candara" w:eastAsia="Times New Roman" w:hAnsi="Candara" w:cstheme="minorHAnsi"/>
          <w:sz w:val="24"/>
          <w:szCs w:val="24"/>
        </w:rPr>
        <w:t>Οι εκπαιδευτικοί, όπως και το σύνολο των εργαζομένων, έχουμε δεχτεί τα τελευταία 12 χρόνια ανελέητη επίθεση κατά των εισοδημάτων και των ασφαλιστικών και εργασιακών δικαιωμάτων μας. Μηδενικές αυξήσεις και δραστικές περικοπές δίχως καμία προοπτική ανάκαμψης είναι το σκηνικό που έχει κυριαρχήσει ακόμα και μετά, την υποτιθέμενη, έξοδο από τα μνημόνια.</w:t>
      </w:r>
    </w:p>
    <w:p w:rsidR="000D5450" w:rsidRPr="00557105" w:rsidRDefault="000D5450" w:rsidP="000D5450">
      <w:pPr>
        <w:spacing w:after="0" w:line="360" w:lineRule="auto"/>
        <w:ind w:firstLine="720"/>
        <w:jc w:val="both"/>
        <w:rPr>
          <w:rFonts w:ascii="Candara" w:eastAsia="Times New Roman" w:hAnsi="Candara" w:cstheme="minorHAnsi"/>
          <w:sz w:val="24"/>
          <w:szCs w:val="24"/>
        </w:rPr>
      </w:pPr>
      <w:r w:rsidRPr="00557105">
        <w:rPr>
          <w:rFonts w:ascii="Candara" w:eastAsia="Times New Roman" w:hAnsi="Candara" w:cstheme="minorHAnsi"/>
          <w:sz w:val="24"/>
          <w:szCs w:val="24"/>
        </w:rPr>
        <w:t xml:space="preserve">Σήμερα η ακρίβεια εκτινάσσει τις τιμές όλων των προϊόντων στα ύψη. Ο πληθωρισμός (σπάζοντας το ρεκόρ 25ετίας)  έχει φτάσει στο 10%. Οι εργαζόμενοι πληρώνουν, μόνοι, τις τεράστιες αυξήσεις στο ρεύμα, στα καύσιμα, στο φυσικό αέριο, στο ψωμί, στα είδη πρώτης ανάγκης. Η κυβέρνηση, όμως, δεν μπαίνει σε καμία συζήτηση για αυξήσεις στους μισθούς μας και στις </w:t>
      </w:r>
      <w:r w:rsidRPr="00557105">
        <w:rPr>
          <w:rFonts w:ascii="Candara" w:eastAsia="Times New Roman" w:hAnsi="Candara" w:cstheme="minorHAnsi"/>
          <w:sz w:val="24"/>
          <w:szCs w:val="24"/>
        </w:rPr>
        <w:lastRenderedPageBreak/>
        <w:t>συντάξιμες αποδοχές. Με μαθηματική ακρίβεια οδηγούμαστε στη φτώχεια και την εξαθλίωση.</w:t>
      </w:r>
    </w:p>
    <w:p w:rsidR="000D5450" w:rsidRPr="00557105" w:rsidRDefault="000D5450" w:rsidP="000D5450">
      <w:pPr>
        <w:spacing w:after="0" w:line="360" w:lineRule="auto"/>
        <w:ind w:firstLine="720"/>
        <w:jc w:val="both"/>
        <w:rPr>
          <w:rFonts w:ascii="Candara" w:eastAsia="Times New Roman" w:hAnsi="Candara" w:cstheme="minorHAnsi"/>
          <w:b/>
          <w:sz w:val="24"/>
          <w:szCs w:val="24"/>
        </w:rPr>
      </w:pPr>
      <w:r w:rsidRPr="00557105">
        <w:rPr>
          <w:rFonts w:ascii="Candara" w:eastAsia="Times New Roman" w:hAnsi="Candara" w:cstheme="minorHAnsi"/>
          <w:b/>
          <w:sz w:val="24"/>
          <w:szCs w:val="24"/>
        </w:rPr>
        <w:t>Διεκδικούμε:</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Αυξήσεις στους μισθούς μας, άμεσα, τουλάχιστον ίσες με την αύξηση του Α.Ε.Π. και του πληθωρισμού.</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Κατάργηση της εισφοράς αλληλεγγύης.</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proofErr w:type="spellStart"/>
      <w:r w:rsidRPr="00557105">
        <w:rPr>
          <w:rFonts w:ascii="Candara" w:eastAsia="Times New Roman" w:hAnsi="Candara" w:cstheme="minorHAnsi"/>
          <w:iCs/>
          <w:sz w:val="24"/>
          <w:szCs w:val="24"/>
        </w:rPr>
        <w:t>Ξεπάγωμα</w:t>
      </w:r>
      <w:proofErr w:type="spellEnd"/>
      <w:r w:rsidRPr="00557105">
        <w:rPr>
          <w:rFonts w:ascii="Candara" w:eastAsia="Times New Roman" w:hAnsi="Candara" w:cstheme="minorHAnsi"/>
          <w:iCs/>
          <w:sz w:val="24"/>
          <w:szCs w:val="24"/>
        </w:rPr>
        <w:t xml:space="preserve"> της διετίας 2016 – 2017.</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Αφορολόγητο στις 12.000 ευρώ.</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Επαναφορά 13ου και 14ου  μισθού.</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Χορήγηση ενοικίου στους νεοδιόριστους και αναπληρωτές συναδέλφους μας.</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 xml:space="preserve">Στήριξη του Ε.Σ.Υ. με γενναία χρηματοδότηση. Μέτρα υγιεινής και ασφάλειας στους χώρους εργασίας και στα σχολεία. </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Κατάργηση όλων των νόμων που ιδιωτικοποιούν την κοινωνική ασφάλιση.</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Πλήρη ιατροφαρμακευτική περίθαλψη για όλους.</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Κατάργηση της «συμμετοχής» των εργαζομένων για εξετάσεις και φάρμακα.</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Δημιουργία κατοικιών για τους εκπαιδευτικούς, σε νησιωτικές περιοχές.</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Δωρεάν σίτιση εκπαιδευτικών σε φοιτητικές και στρατιωτικές λέσχες.</w:t>
      </w:r>
    </w:p>
    <w:p w:rsidR="000D5450" w:rsidRPr="00557105" w:rsidRDefault="000D5450" w:rsidP="000D5450">
      <w:pPr>
        <w:numPr>
          <w:ilvl w:val="0"/>
          <w:numId w:val="1"/>
        </w:numPr>
        <w:spacing w:after="0" w:line="360" w:lineRule="auto"/>
        <w:ind w:left="1440"/>
        <w:jc w:val="both"/>
        <w:rPr>
          <w:rFonts w:ascii="Candara" w:eastAsia="Times New Roman" w:hAnsi="Candara" w:cstheme="minorHAnsi"/>
          <w:iCs/>
          <w:sz w:val="24"/>
          <w:szCs w:val="24"/>
        </w:rPr>
      </w:pPr>
      <w:r w:rsidRPr="00557105">
        <w:rPr>
          <w:rFonts w:ascii="Candara" w:eastAsia="Times New Roman" w:hAnsi="Candara" w:cstheme="minorHAnsi"/>
          <w:iCs/>
          <w:sz w:val="24"/>
          <w:szCs w:val="24"/>
        </w:rPr>
        <w:t>Στις χώρες ε</w:t>
      </w:r>
      <w:bookmarkStart w:id="0" w:name="_GoBack"/>
      <w:bookmarkEnd w:id="0"/>
      <w:r w:rsidRPr="00557105">
        <w:rPr>
          <w:rFonts w:ascii="Candara" w:eastAsia="Times New Roman" w:hAnsi="Candara" w:cstheme="minorHAnsi"/>
          <w:iCs/>
          <w:sz w:val="24"/>
          <w:szCs w:val="24"/>
        </w:rPr>
        <w:t>κτός Ευρωπαϊκής Ένωσης που δεν υφίσταται πρόβλεψη ιατροφαρμακευτικής περίθαλψης, να υπάρχει πλήρης κάλυψη από την Πολιτεία για τους αποσπασμένους εκπαιδευτικούς.</w:t>
      </w:r>
    </w:p>
    <w:p w:rsidR="00420832" w:rsidRDefault="00420832" w:rsidP="00420832">
      <w:pPr>
        <w:pStyle w:val="yiv9552745807msonormal"/>
        <w:shd w:val="clear" w:color="auto" w:fill="FFFFFF"/>
        <w:spacing w:before="0" w:beforeAutospacing="0" w:after="0" w:afterAutospacing="0" w:line="480" w:lineRule="auto"/>
        <w:jc w:val="center"/>
        <w:rPr>
          <w:rFonts w:ascii="Candara" w:hAnsi="Candara" w:cs="Calibri"/>
          <w:bCs/>
          <w:color w:val="000000"/>
        </w:rPr>
      </w:pPr>
    </w:p>
    <w:p w:rsidR="00420832" w:rsidRDefault="00420832" w:rsidP="00420832">
      <w:pPr>
        <w:pStyle w:val="yiv9552745807msonormal"/>
        <w:shd w:val="clear" w:color="auto" w:fill="FFFFFF"/>
        <w:spacing w:before="0" w:beforeAutospacing="0" w:after="0" w:afterAutospacing="0" w:line="480" w:lineRule="auto"/>
        <w:jc w:val="center"/>
        <w:rPr>
          <w:rFonts w:ascii="Candara" w:hAnsi="Candara"/>
        </w:rPr>
      </w:pPr>
      <w:r>
        <w:rPr>
          <w:rFonts w:ascii="Candara" w:hAnsi="Candara" w:cs="Calibri"/>
          <w:bCs/>
          <w:color w:val="000000"/>
        </w:rPr>
        <w:t>Η 92</w:t>
      </w:r>
      <w:r>
        <w:rPr>
          <w:rFonts w:ascii="Candara" w:hAnsi="Candara" w:cs="Calibri"/>
          <w:bCs/>
          <w:color w:val="000000"/>
          <w:vertAlign w:val="superscript"/>
        </w:rPr>
        <w:t>η</w:t>
      </w:r>
      <w:r>
        <w:rPr>
          <w:rFonts w:ascii="Candara" w:hAnsi="Candara" w:cs="Calibri"/>
          <w:bCs/>
          <w:color w:val="000000"/>
        </w:rPr>
        <w:t xml:space="preserve"> Γενική Συνέλευση της Δ.Ο.Ε. </w:t>
      </w:r>
    </w:p>
    <w:p w:rsidR="000D5450" w:rsidRPr="00557105" w:rsidRDefault="000D5450" w:rsidP="000D5450">
      <w:pPr>
        <w:spacing w:after="0" w:line="360" w:lineRule="auto"/>
        <w:rPr>
          <w:rFonts w:ascii="Candara" w:hAnsi="Candara" w:cs="Calibri"/>
          <w:sz w:val="24"/>
          <w:szCs w:val="24"/>
        </w:rPr>
      </w:pPr>
    </w:p>
    <w:p w:rsidR="00A97B35" w:rsidRDefault="00A97B35"/>
    <w:sectPr w:rsidR="00A97B35" w:rsidSect="00A97B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60F46"/>
    <w:multiLevelType w:val="hybridMultilevel"/>
    <w:tmpl w:val="4F76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0D5450"/>
    <w:rsid w:val="00022A3F"/>
    <w:rsid w:val="00094E4D"/>
    <w:rsid w:val="000973ED"/>
    <w:rsid w:val="000B7A81"/>
    <w:rsid w:val="000D5450"/>
    <w:rsid w:val="00104919"/>
    <w:rsid w:val="00142B48"/>
    <w:rsid w:val="001629FB"/>
    <w:rsid w:val="00181E06"/>
    <w:rsid w:val="00182907"/>
    <w:rsid w:val="001A08EE"/>
    <w:rsid w:val="001B0F1A"/>
    <w:rsid w:val="001C494B"/>
    <w:rsid w:val="001D550A"/>
    <w:rsid w:val="00201331"/>
    <w:rsid w:val="00247057"/>
    <w:rsid w:val="00276C3A"/>
    <w:rsid w:val="0028373F"/>
    <w:rsid w:val="0028671B"/>
    <w:rsid w:val="002D3355"/>
    <w:rsid w:val="002E01D8"/>
    <w:rsid w:val="002E71EF"/>
    <w:rsid w:val="002F2E95"/>
    <w:rsid w:val="002F36DF"/>
    <w:rsid w:val="002F7C95"/>
    <w:rsid w:val="00306B22"/>
    <w:rsid w:val="0031721D"/>
    <w:rsid w:val="00323B16"/>
    <w:rsid w:val="003250AB"/>
    <w:rsid w:val="00326D16"/>
    <w:rsid w:val="00385D38"/>
    <w:rsid w:val="003942AC"/>
    <w:rsid w:val="003F11B5"/>
    <w:rsid w:val="003F2B23"/>
    <w:rsid w:val="004021F8"/>
    <w:rsid w:val="00420832"/>
    <w:rsid w:val="00442FDA"/>
    <w:rsid w:val="004443BF"/>
    <w:rsid w:val="00475344"/>
    <w:rsid w:val="00482871"/>
    <w:rsid w:val="00483791"/>
    <w:rsid w:val="004B0533"/>
    <w:rsid w:val="004B0ADA"/>
    <w:rsid w:val="004C523E"/>
    <w:rsid w:val="004E68EA"/>
    <w:rsid w:val="004F2387"/>
    <w:rsid w:val="004F3132"/>
    <w:rsid w:val="004F3C1E"/>
    <w:rsid w:val="004F6EB6"/>
    <w:rsid w:val="0050153F"/>
    <w:rsid w:val="00582FF4"/>
    <w:rsid w:val="00583781"/>
    <w:rsid w:val="005966CA"/>
    <w:rsid w:val="005C62DA"/>
    <w:rsid w:val="005E0927"/>
    <w:rsid w:val="005E2317"/>
    <w:rsid w:val="005F68CB"/>
    <w:rsid w:val="00610509"/>
    <w:rsid w:val="006224CB"/>
    <w:rsid w:val="00627438"/>
    <w:rsid w:val="006347B7"/>
    <w:rsid w:val="006B3EAE"/>
    <w:rsid w:val="006B6901"/>
    <w:rsid w:val="006C6A17"/>
    <w:rsid w:val="006D6683"/>
    <w:rsid w:val="006E5449"/>
    <w:rsid w:val="00726425"/>
    <w:rsid w:val="00737071"/>
    <w:rsid w:val="00785ECB"/>
    <w:rsid w:val="007B1FBD"/>
    <w:rsid w:val="007C4F82"/>
    <w:rsid w:val="007D5F43"/>
    <w:rsid w:val="007E631B"/>
    <w:rsid w:val="007F6A09"/>
    <w:rsid w:val="00811653"/>
    <w:rsid w:val="00851D60"/>
    <w:rsid w:val="00887E4D"/>
    <w:rsid w:val="008902F0"/>
    <w:rsid w:val="00892AEC"/>
    <w:rsid w:val="008B0E81"/>
    <w:rsid w:val="008D71C5"/>
    <w:rsid w:val="008F3ABB"/>
    <w:rsid w:val="0090101E"/>
    <w:rsid w:val="00923E96"/>
    <w:rsid w:val="0093059A"/>
    <w:rsid w:val="00933037"/>
    <w:rsid w:val="00937304"/>
    <w:rsid w:val="00941F95"/>
    <w:rsid w:val="00942E48"/>
    <w:rsid w:val="009C3D6D"/>
    <w:rsid w:val="009D0798"/>
    <w:rsid w:val="009F2E44"/>
    <w:rsid w:val="00A03486"/>
    <w:rsid w:val="00A13308"/>
    <w:rsid w:val="00A40F58"/>
    <w:rsid w:val="00A5669F"/>
    <w:rsid w:val="00A65D21"/>
    <w:rsid w:val="00A97B35"/>
    <w:rsid w:val="00AD25C9"/>
    <w:rsid w:val="00AD6689"/>
    <w:rsid w:val="00AF14CD"/>
    <w:rsid w:val="00AF3007"/>
    <w:rsid w:val="00B66F01"/>
    <w:rsid w:val="00B76617"/>
    <w:rsid w:val="00BC1BD7"/>
    <w:rsid w:val="00BD0D37"/>
    <w:rsid w:val="00BE0D0F"/>
    <w:rsid w:val="00BF6B1D"/>
    <w:rsid w:val="00C44435"/>
    <w:rsid w:val="00C8151F"/>
    <w:rsid w:val="00C84367"/>
    <w:rsid w:val="00C86B61"/>
    <w:rsid w:val="00C97C73"/>
    <w:rsid w:val="00D021ED"/>
    <w:rsid w:val="00D07B5E"/>
    <w:rsid w:val="00D14592"/>
    <w:rsid w:val="00D22B20"/>
    <w:rsid w:val="00D61DB3"/>
    <w:rsid w:val="00D8759B"/>
    <w:rsid w:val="00DC0D00"/>
    <w:rsid w:val="00DD6418"/>
    <w:rsid w:val="00DE5AD8"/>
    <w:rsid w:val="00E135D8"/>
    <w:rsid w:val="00E440A5"/>
    <w:rsid w:val="00E6365F"/>
    <w:rsid w:val="00E65C6F"/>
    <w:rsid w:val="00E7471A"/>
    <w:rsid w:val="00EA2083"/>
    <w:rsid w:val="00EA71DD"/>
    <w:rsid w:val="00EB3F89"/>
    <w:rsid w:val="00ED3B91"/>
    <w:rsid w:val="00EE1480"/>
    <w:rsid w:val="00F2696C"/>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45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9552745807msonormal">
    <w:name w:val="yiv9552745807msonormal"/>
    <w:basedOn w:val="a"/>
    <w:rsid w:val="00420832"/>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4342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2319</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3</cp:revision>
  <dcterms:created xsi:type="dcterms:W3CDTF">2023-07-12T08:22:00Z</dcterms:created>
  <dcterms:modified xsi:type="dcterms:W3CDTF">2023-07-13T10:37:00Z</dcterms:modified>
</cp:coreProperties>
</file>