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DD7" w:rsidRDefault="001E1DD7">
      <w:pPr>
        <w:rPr>
          <w:noProof/>
          <w:sz w:val="24"/>
          <w:szCs w:val="24"/>
          <w:lang w:eastAsia="el-GR"/>
        </w:rPr>
      </w:pPr>
    </w:p>
    <w:p w:rsidR="001E1DD7" w:rsidRDefault="001E1DD7">
      <w:pPr>
        <w:rPr>
          <w:noProof/>
          <w:sz w:val="24"/>
          <w:szCs w:val="24"/>
          <w:lang w:eastAsia="el-GR"/>
        </w:rPr>
      </w:pPr>
    </w:p>
    <w:p w:rsidR="001E1DD7" w:rsidRDefault="003E2913">
      <w:pPr>
        <w:rPr>
          <w:sz w:val="24"/>
          <w:szCs w:val="24"/>
        </w:rPr>
      </w:pPr>
      <w:r>
        <w:rPr>
          <w:noProof/>
          <w:sz w:val="24"/>
          <w:szCs w:val="24"/>
          <w:lang w:eastAsia="el-GR"/>
        </w:rPr>
        <w:drawing>
          <wp:anchor distT="0" distB="0" distL="114300" distR="114300" simplePos="0" relativeHeight="251659264" behindDoc="1" locked="0" layoutInCell="1" allowOverlap="1">
            <wp:simplePos x="0" y="0"/>
            <wp:positionH relativeFrom="column">
              <wp:posOffset>-642620</wp:posOffset>
            </wp:positionH>
            <wp:positionV relativeFrom="paragraph">
              <wp:posOffset>286385</wp:posOffset>
            </wp:positionV>
            <wp:extent cx="6263640" cy="1814830"/>
            <wp:effectExtent l="19050" t="0" r="3810" b="0"/>
            <wp:wrapTight wrapText="bothSides">
              <wp:wrapPolygon edited="0">
                <wp:start x="-66" y="0"/>
                <wp:lineTo x="-66" y="21313"/>
                <wp:lineTo x="21613" y="21313"/>
                <wp:lineTo x="21613" y="0"/>
                <wp:lineTo x="-66" y="0"/>
              </wp:wrapPolygon>
            </wp:wrapTight>
            <wp:docPr id="2" name="Εικόνα 2" descr="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
                    <pic:cNvPicPr>
                      <a:picLocks noChangeAspect="1" noChangeArrowheads="1"/>
                    </pic:cNvPicPr>
                  </pic:nvPicPr>
                  <pic:blipFill>
                    <a:blip r:embed="rId5" cstate="print"/>
                    <a:srcRect/>
                    <a:stretch>
                      <a:fillRect/>
                    </a:stretch>
                  </pic:blipFill>
                  <pic:spPr bwMode="auto">
                    <a:xfrm>
                      <a:off x="0" y="0"/>
                      <a:ext cx="6263640" cy="1814830"/>
                    </a:xfrm>
                    <a:prstGeom prst="rect">
                      <a:avLst/>
                    </a:prstGeom>
                    <a:noFill/>
                    <a:ln w="9525">
                      <a:noFill/>
                      <a:miter lim="800000"/>
                      <a:headEnd/>
                      <a:tailEnd/>
                    </a:ln>
                  </pic:spPr>
                </pic:pic>
              </a:graphicData>
            </a:graphic>
          </wp:anchor>
        </w:drawing>
      </w:r>
    </w:p>
    <w:p w:rsidR="001E1DD7" w:rsidRPr="001E1DD7" w:rsidRDefault="001E1DD7" w:rsidP="001E1DD7">
      <w:pPr>
        <w:rPr>
          <w:sz w:val="24"/>
          <w:szCs w:val="24"/>
        </w:rPr>
      </w:pPr>
    </w:p>
    <w:p w:rsidR="001E1DD7" w:rsidRDefault="001E1DD7" w:rsidP="001E1DD7">
      <w:pPr>
        <w:rPr>
          <w:sz w:val="24"/>
          <w:szCs w:val="24"/>
        </w:rPr>
      </w:pPr>
    </w:p>
    <w:p w:rsidR="001E1DD7" w:rsidRDefault="001E1DD7" w:rsidP="001E1DD7">
      <w:pPr>
        <w:rPr>
          <w:sz w:val="24"/>
          <w:szCs w:val="24"/>
        </w:rPr>
      </w:pPr>
    </w:p>
    <w:p w:rsidR="001E1DD7" w:rsidRDefault="001E1DD7" w:rsidP="001E1DD7">
      <w:pPr>
        <w:rPr>
          <w:sz w:val="24"/>
          <w:szCs w:val="24"/>
        </w:rPr>
      </w:pPr>
    </w:p>
    <w:p w:rsidR="001E1DD7" w:rsidRPr="001E1DD7" w:rsidRDefault="001E1DD7" w:rsidP="001E1DD7">
      <w:pPr>
        <w:rPr>
          <w:sz w:val="24"/>
          <w:szCs w:val="24"/>
        </w:rPr>
      </w:pPr>
    </w:p>
    <w:p w:rsidR="001E1DD7" w:rsidRPr="001E1DD7" w:rsidRDefault="001E1DD7" w:rsidP="001E1DD7">
      <w:pPr>
        <w:rPr>
          <w:sz w:val="24"/>
          <w:szCs w:val="24"/>
        </w:rPr>
      </w:pPr>
    </w:p>
    <w:p w:rsidR="001E1DD7" w:rsidRDefault="001E1DD7" w:rsidP="001E1DD7">
      <w:pPr>
        <w:jc w:val="center"/>
        <w:rPr>
          <w:b/>
          <w:sz w:val="28"/>
          <w:szCs w:val="28"/>
          <w:u w:val="single"/>
        </w:rPr>
      </w:pPr>
      <w:r w:rsidRPr="001E1DD7">
        <w:rPr>
          <w:b/>
          <w:sz w:val="28"/>
          <w:szCs w:val="28"/>
          <w:u w:val="single"/>
        </w:rPr>
        <w:t>Στηρίζουμε τις θέσεις του Συντονιστικού Νηπιαγωγών</w:t>
      </w:r>
    </w:p>
    <w:p w:rsidR="001E1DD7" w:rsidRDefault="001E1DD7" w:rsidP="001E1DD7">
      <w:pPr>
        <w:rPr>
          <w:b/>
          <w:sz w:val="28"/>
          <w:szCs w:val="28"/>
          <w:u w:val="single"/>
        </w:rPr>
      </w:pPr>
    </w:p>
    <w:p w:rsidR="001E1DD7" w:rsidRDefault="001E1DD7" w:rsidP="001E1DD7">
      <w:pPr>
        <w:rPr>
          <w:b/>
          <w:sz w:val="28"/>
          <w:szCs w:val="28"/>
          <w:u w:val="single"/>
        </w:rPr>
      </w:pPr>
    </w:p>
    <w:p w:rsidR="001E1DD7" w:rsidRDefault="001E1DD7" w:rsidP="001E1DD7">
      <w:pPr>
        <w:rPr>
          <w:sz w:val="28"/>
          <w:szCs w:val="28"/>
        </w:rPr>
      </w:pPr>
      <w:r>
        <w:rPr>
          <w:sz w:val="28"/>
          <w:szCs w:val="28"/>
        </w:rPr>
        <w:t>ΟΙ  Εκπαιδευτικοί  της Ριζοσπαστικής  Αριστεράς  υποστηρίζουμε τη δίχρονη  υποχρεωτική  προσχολική  εκπαίδευση στο  δημόσιο σχολείο και στηρίζουμε τις  θέσεις του Συντονιστικού Νηπιαγωγών.</w:t>
      </w:r>
    </w:p>
    <w:p w:rsidR="001E1DD7" w:rsidRDefault="001E1DD7" w:rsidP="001E1DD7">
      <w:pPr>
        <w:rPr>
          <w:sz w:val="28"/>
          <w:szCs w:val="28"/>
        </w:rPr>
      </w:pPr>
      <w:r>
        <w:rPr>
          <w:sz w:val="28"/>
          <w:szCs w:val="28"/>
        </w:rPr>
        <w:t>Σας προωθούμε το κείμενο του Συντονιστικού Νηπιαγωγών σχετικά με τη δίχρονη προσχολική εκπαίδευση:</w:t>
      </w:r>
    </w:p>
    <w:p w:rsidR="001E1DD7" w:rsidRPr="001E1DD7" w:rsidRDefault="001E1DD7" w:rsidP="001E1DD7">
      <w:pPr>
        <w:rPr>
          <w:sz w:val="28"/>
          <w:szCs w:val="28"/>
        </w:rPr>
      </w:pPr>
    </w:p>
    <w:p w:rsidR="001E1DD7" w:rsidRPr="001E1DD7" w:rsidRDefault="001E1DD7" w:rsidP="001E1DD7">
      <w:pPr>
        <w:rPr>
          <w:sz w:val="24"/>
          <w:szCs w:val="24"/>
        </w:rPr>
      </w:pPr>
    </w:p>
    <w:p w:rsidR="001E1DD7" w:rsidRPr="001E1DD7" w:rsidRDefault="001E1DD7" w:rsidP="001E1DD7">
      <w:pPr>
        <w:rPr>
          <w:sz w:val="24"/>
          <w:szCs w:val="24"/>
        </w:rPr>
      </w:pPr>
    </w:p>
    <w:p w:rsidR="001E1DD7" w:rsidRPr="001E1DD7" w:rsidRDefault="001E1DD7" w:rsidP="001E1DD7">
      <w:pPr>
        <w:rPr>
          <w:sz w:val="24"/>
          <w:szCs w:val="24"/>
        </w:rPr>
      </w:pPr>
    </w:p>
    <w:p w:rsidR="001E1DD7" w:rsidRPr="001E1DD7" w:rsidRDefault="001E1DD7" w:rsidP="001E1DD7">
      <w:pPr>
        <w:rPr>
          <w:sz w:val="24"/>
          <w:szCs w:val="24"/>
        </w:rPr>
      </w:pPr>
    </w:p>
    <w:p w:rsidR="001E1DD7" w:rsidRDefault="001E1DD7" w:rsidP="001E1DD7">
      <w:pPr>
        <w:shd w:val="clear" w:color="auto" w:fill="FFFFFF"/>
        <w:spacing w:after="0" w:line="240" w:lineRule="auto"/>
        <w:jc w:val="center"/>
        <w:rPr>
          <w:rFonts w:ascii="Calibri" w:eastAsia="Times New Roman" w:hAnsi="Calibri" w:cs="Arial"/>
          <w:b/>
          <w:bCs/>
          <w:color w:val="252525"/>
          <w:sz w:val="40"/>
          <w:szCs w:val="40"/>
          <w:lang w:val="en-US" w:eastAsia="el-GR"/>
        </w:rPr>
      </w:pPr>
      <w:r w:rsidRPr="00AF784A">
        <w:rPr>
          <w:rFonts w:ascii="Calibri" w:eastAsia="Times New Roman" w:hAnsi="Calibri" w:cs="Arial"/>
          <w:b/>
          <w:bCs/>
          <w:color w:val="252525"/>
          <w:sz w:val="40"/>
          <w:szCs w:val="40"/>
          <w:lang w:eastAsia="el-GR"/>
        </w:rPr>
        <w:t>ΣΥΝΤΟΝΙΣΤΙΚΟ ΝΗΠΙΑΓΩΓΩΝ</w:t>
      </w:r>
    </w:p>
    <w:p w:rsidR="001E1DD7" w:rsidRPr="001F6582" w:rsidRDefault="001E1DD7" w:rsidP="001E1DD7">
      <w:pPr>
        <w:shd w:val="clear" w:color="auto" w:fill="FFFFFF"/>
        <w:spacing w:after="0" w:line="240" w:lineRule="auto"/>
        <w:jc w:val="center"/>
        <w:rPr>
          <w:rFonts w:ascii="Arial" w:eastAsia="Times New Roman" w:hAnsi="Arial" w:cs="Arial"/>
          <w:color w:val="000000"/>
          <w:sz w:val="18"/>
          <w:szCs w:val="18"/>
          <w:lang w:val="en-US" w:eastAsia="el-GR"/>
        </w:rPr>
      </w:pPr>
    </w:p>
    <w:p w:rsidR="001E1DD7" w:rsidRDefault="001E1DD7" w:rsidP="001E1DD7">
      <w:pPr>
        <w:shd w:val="clear" w:color="auto" w:fill="FFFFFF"/>
        <w:spacing w:after="0" w:line="240" w:lineRule="auto"/>
        <w:jc w:val="center"/>
        <w:rPr>
          <w:lang w:val="en-US"/>
        </w:rPr>
      </w:pPr>
      <w:hyperlink r:id="rId6" w:tgtFrame="_blank" w:history="1">
        <w:r w:rsidRPr="00AF784A">
          <w:rPr>
            <w:rFonts w:ascii="Calibri" w:eastAsia="Times New Roman" w:hAnsi="Calibri" w:cs="Arial"/>
            <w:b/>
            <w:bCs/>
            <w:color w:val="1D73A3"/>
            <w:sz w:val="32"/>
            <w:lang w:val="en-US" w:eastAsia="el-GR"/>
          </w:rPr>
          <w:t>www</w:t>
        </w:r>
        <w:r w:rsidRPr="00AF784A">
          <w:rPr>
            <w:rFonts w:ascii="Calibri" w:eastAsia="Times New Roman" w:hAnsi="Calibri" w:cs="Arial"/>
            <w:b/>
            <w:bCs/>
            <w:color w:val="1D73A3"/>
            <w:sz w:val="32"/>
            <w:lang w:eastAsia="el-GR"/>
          </w:rPr>
          <w:t>.</w:t>
        </w:r>
        <w:proofErr w:type="spellStart"/>
        <w:r w:rsidRPr="00AF784A">
          <w:rPr>
            <w:rFonts w:ascii="Calibri" w:eastAsia="Times New Roman" w:hAnsi="Calibri" w:cs="Arial"/>
            <w:b/>
            <w:bCs/>
            <w:color w:val="1D73A3"/>
            <w:sz w:val="32"/>
            <w:lang w:val="en-US" w:eastAsia="el-GR"/>
          </w:rPr>
          <w:t>nipiagogoi</w:t>
        </w:r>
        <w:proofErr w:type="spellEnd"/>
        <w:r w:rsidRPr="00AF784A">
          <w:rPr>
            <w:rFonts w:ascii="Calibri" w:eastAsia="Times New Roman" w:hAnsi="Calibri" w:cs="Arial"/>
            <w:b/>
            <w:bCs/>
            <w:color w:val="1D73A3"/>
            <w:sz w:val="32"/>
            <w:lang w:eastAsia="el-GR"/>
          </w:rPr>
          <w:t>.</w:t>
        </w:r>
        <w:proofErr w:type="spellStart"/>
        <w:r w:rsidRPr="00AF784A">
          <w:rPr>
            <w:rFonts w:ascii="Calibri" w:eastAsia="Times New Roman" w:hAnsi="Calibri" w:cs="Arial"/>
            <w:b/>
            <w:bCs/>
            <w:color w:val="1D73A3"/>
            <w:sz w:val="32"/>
            <w:lang w:val="en-US" w:eastAsia="el-GR"/>
          </w:rPr>
          <w:t>gr</w:t>
        </w:r>
        <w:proofErr w:type="spellEnd"/>
      </w:hyperlink>
    </w:p>
    <w:p w:rsidR="001E1DD7" w:rsidRPr="00B44A6A" w:rsidRDefault="001E1DD7" w:rsidP="001E1DD7">
      <w:pPr>
        <w:shd w:val="clear" w:color="auto" w:fill="FFFFFF"/>
        <w:spacing w:after="0" w:line="240" w:lineRule="auto"/>
        <w:rPr>
          <w:rFonts w:ascii="Calibri" w:eastAsia="Times New Roman" w:hAnsi="Calibri" w:cs="Arial"/>
          <w:b/>
          <w:bCs/>
          <w:color w:val="252525"/>
          <w:sz w:val="16"/>
          <w:szCs w:val="16"/>
          <w:lang w:eastAsia="el-GR"/>
        </w:rPr>
      </w:pPr>
    </w:p>
    <w:p w:rsidR="001E1DD7" w:rsidRDefault="001E1DD7" w:rsidP="001E1DD7">
      <w:pPr>
        <w:shd w:val="clear" w:color="auto" w:fill="FFFFFF"/>
        <w:spacing w:after="0" w:line="240" w:lineRule="auto"/>
        <w:rPr>
          <w:rFonts w:ascii="Calibri" w:eastAsia="Times New Roman" w:hAnsi="Calibri" w:cs="Arial"/>
          <w:b/>
          <w:bCs/>
          <w:color w:val="252525"/>
          <w:sz w:val="16"/>
          <w:szCs w:val="16"/>
          <w:lang w:val="en-US" w:eastAsia="el-GR"/>
        </w:rPr>
      </w:pPr>
    </w:p>
    <w:p w:rsidR="001E1DD7" w:rsidRPr="00AF784A" w:rsidRDefault="001E1DD7" w:rsidP="001E1DD7">
      <w:pPr>
        <w:shd w:val="clear" w:color="auto" w:fill="FFFFFF"/>
        <w:spacing w:after="0" w:line="240" w:lineRule="auto"/>
        <w:rPr>
          <w:rFonts w:ascii="Arial" w:eastAsia="Times New Roman" w:hAnsi="Arial" w:cs="Arial"/>
          <w:color w:val="000000"/>
          <w:sz w:val="18"/>
          <w:szCs w:val="18"/>
          <w:lang w:eastAsia="el-GR"/>
        </w:rPr>
      </w:pPr>
      <w:r w:rsidRPr="00AF784A">
        <w:rPr>
          <w:rFonts w:ascii="Calibri" w:eastAsia="Times New Roman" w:hAnsi="Calibri" w:cs="Arial"/>
          <w:b/>
          <w:bCs/>
          <w:color w:val="252525"/>
          <w:sz w:val="16"/>
          <w:szCs w:val="16"/>
          <w:lang w:eastAsia="el-GR"/>
        </w:rPr>
        <w:t> </w:t>
      </w:r>
    </w:p>
    <w:tbl>
      <w:tblPr>
        <w:tblW w:w="8930" w:type="dxa"/>
        <w:tblInd w:w="392" w:type="dxa"/>
        <w:shd w:val="clear" w:color="auto" w:fill="FFFFFF"/>
        <w:tblCellMar>
          <w:left w:w="0" w:type="dxa"/>
          <w:right w:w="0" w:type="dxa"/>
        </w:tblCellMar>
        <w:tblLook w:val="04A0"/>
      </w:tblPr>
      <w:tblGrid>
        <w:gridCol w:w="4361"/>
        <w:gridCol w:w="4569"/>
      </w:tblGrid>
      <w:tr w:rsidR="001E1DD7" w:rsidRPr="00AF784A" w:rsidTr="000746F7">
        <w:tc>
          <w:tcPr>
            <w:tcW w:w="4361" w:type="dxa"/>
            <w:shd w:val="clear" w:color="auto" w:fill="FFFFFF"/>
            <w:tcMar>
              <w:top w:w="0" w:type="dxa"/>
              <w:left w:w="108" w:type="dxa"/>
              <w:bottom w:w="0" w:type="dxa"/>
              <w:right w:w="108" w:type="dxa"/>
            </w:tcMar>
            <w:hideMark/>
          </w:tcPr>
          <w:p w:rsidR="001E1DD7" w:rsidRPr="00AF784A" w:rsidRDefault="001E1DD7" w:rsidP="000746F7">
            <w:pPr>
              <w:shd w:val="clear" w:color="auto" w:fill="FFFFFF"/>
              <w:spacing w:after="0" w:line="240" w:lineRule="auto"/>
              <w:rPr>
                <w:rFonts w:ascii="Arial" w:eastAsia="Times New Roman" w:hAnsi="Arial" w:cs="Arial"/>
                <w:color w:val="000000"/>
                <w:sz w:val="18"/>
                <w:szCs w:val="18"/>
                <w:lang w:eastAsia="el-GR"/>
              </w:rPr>
            </w:pPr>
            <w:r w:rsidRPr="00AF784A">
              <w:rPr>
                <w:rFonts w:ascii="Calibri" w:eastAsia="Times New Roman" w:hAnsi="Calibri" w:cs="Arial"/>
                <w:b/>
                <w:bCs/>
                <w:color w:val="000000"/>
                <w:sz w:val="28"/>
                <w:szCs w:val="28"/>
                <w:shd w:val="clear" w:color="auto" w:fill="FFFFFF"/>
                <w:lang w:eastAsia="el-GR"/>
              </w:rPr>
              <w:t>ΠΡΟΣ ΤΟ ΔΣ ΤΗΣ ΔΟΕ</w:t>
            </w:r>
          </w:p>
          <w:p w:rsidR="001E1DD7" w:rsidRPr="00AF784A" w:rsidRDefault="001E1DD7" w:rsidP="000746F7">
            <w:pPr>
              <w:spacing w:after="0" w:line="240" w:lineRule="auto"/>
              <w:jc w:val="center"/>
              <w:rPr>
                <w:rFonts w:ascii="Arial" w:eastAsia="Times New Roman" w:hAnsi="Arial" w:cs="Arial"/>
                <w:color w:val="000000"/>
                <w:sz w:val="18"/>
                <w:szCs w:val="18"/>
                <w:lang w:eastAsia="el-GR"/>
              </w:rPr>
            </w:pPr>
            <w:r w:rsidRPr="00AF784A">
              <w:rPr>
                <w:rFonts w:ascii="Calibri" w:eastAsia="Times New Roman" w:hAnsi="Calibri" w:cs="Arial"/>
                <w:b/>
                <w:bCs/>
                <w:color w:val="000000"/>
                <w:sz w:val="32"/>
                <w:szCs w:val="32"/>
                <w:shd w:val="clear" w:color="auto" w:fill="FFFFFF"/>
                <w:lang w:eastAsia="el-GR"/>
              </w:rPr>
              <w:t> </w:t>
            </w:r>
          </w:p>
        </w:tc>
        <w:tc>
          <w:tcPr>
            <w:tcW w:w="4569" w:type="dxa"/>
            <w:shd w:val="clear" w:color="auto" w:fill="FFFFFF"/>
            <w:tcMar>
              <w:top w:w="0" w:type="dxa"/>
              <w:left w:w="108" w:type="dxa"/>
              <w:bottom w:w="0" w:type="dxa"/>
              <w:right w:w="108" w:type="dxa"/>
            </w:tcMar>
            <w:hideMark/>
          </w:tcPr>
          <w:p w:rsidR="001E1DD7" w:rsidRPr="00AF784A" w:rsidRDefault="001E1DD7" w:rsidP="000746F7">
            <w:pPr>
              <w:shd w:val="clear" w:color="auto" w:fill="FFFFFF"/>
              <w:spacing w:after="0" w:line="240" w:lineRule="auto"/>
              <w:rPr>
                <w:rFonts w:ascii="Arial" w:eastAsia="Times New Roman" w:hAnsi="Arial" w:cs="Arial"/>
                <w:color w:val="000000"/>
                <w:sz w:val="18"/>
                <w:szCs w:val="18"/>
                <w:lang w:eastAsia="el-GR"/>
              </w:rPr>
            </w:pPr>
            <w:r w:rsidRPr="00AF784A">
              <w:rPr>
                <w:rFonts w:ascii="Calibri" w:eastAsia="Times New Roman" w:hAnsi="Calibri" w:cs="Arial"/>
                <w:color w:val="000000"/>
                <w:sz w:val="18"/>
                <w:szCs w:val="18"/>
                <w:shd w:val="clear" w:color="auto" w:fill="FFFFFF"/>
                <w:lang w:eastAsia="el-GR"/>
              </w:rPr>
              <w:t>Κοινοποίηση:</w:t>
            </w:r>
          </w:p>
          <w:p w:rsidR="001E1DD7" w:rsidRPr="00AF784A" w:rsidRDefault="001E1DD7" w:rsidP="000746F7">
            <w:pPr>
              <w:shd w:val="clear" w:color="auto" w:fill="FFFFFF"/>
              <w:spacing w:after="0" w:line="240" w:lineRule="auto"/>
              <w:rPr>
                <w:rFonts w:ascii="Arial" w:eastAsia="Times New Roman" w:hAnsi="Arial" w:cs="Arial"/>
                <w:color w:val="000000"/>
                <w:sz w:val="18"/>
                <w:szCs w:val="18"/>
                <w:lang w:eastAsia="el-GR"/>
              </w:rPr>
            </w:pPr>
            <w:r w:rsidRPr="00AF784A">
              <w:rPr>
                <w:rFonts w:ascii="Symbol" w:eastAsia="Times New Roman" w:hAnsi="Symbol" w:cs="Arial"/>
                <w:color w:val="000000"/>
                <w:sz w:val="18"/>
                <w:szCs w:val="18"/>
                <w:lang w:eastAsia="el-GR"/>
              </w:rPr>
              <w:t></w:t>
            </w:r>
            <w:r w:rsidRPr="00AF784A">
              <w:rPr>
                <w:rFonts w:ascii="Times New Roman" w:eastAsia="Times New Roman" w:hAnsi="Times New Roman" w:cs="Times New Roman"/>
                <w:color w:val="000000"/>
                <w:sz w:val="14"/>
                <w:szCs w:val="14"/>
                <w:lang w:eastAsia="el-GR"/>
              </w:rPr>
              <w:t>        </w:t>
            </w:r>
            <w:r w:rsidRPr="00AF784A">
              <w:rPr>
                <w:rFonts w:ascii="Times New Roman" w:eastAsia="Times New Roman" w:hAnsi="Times New Roman" w:cs="Times New Roman"/>
                <w:color w:val="000000"/>
                <w:sz w:val="14"/>
                <w:lang w:eastAsia="el-GR"/>
              </w:rPr>
              <w:t> </w:t>
            </w:r>
            <w:r w:rsidRPr="00AF784A">
              <w:rPr>
                <w:rFonts w:ascii="Arial" w:eastAsia="Times New Roman" w:hAnsi="Arial" w:cs="Arial"/>
                <w:color w:val="000000"/>
                <w:sz w:val="18"/>
                <w:szCs w:val="18"/>
                <w:shd w:val="clear" w:color="auto" w:fill="FFFFFF"/>
                <w:lang w:eastAsia="el-GR"/>
              </w:rPr>
              <w:t xml:space="preserve">ΤΕΑΠΗ Αθήνας, ΤΕΠΑΕ Θες/νίκης, ΤΕΕΑΠΗ Πάτρας, Παιδαγωγικό Τμήμα </w:t>
            </w:r>
            <w:proofErr w:type="spellStart"/>
            <w:r w:rsidRPr="00AF784A">
              <w:rPr>
                <w:rFonts w:ascii="Arial" w:eastAsia="Times New Roman" w:hAnsi="Arial" w:cs="Arial"/>
                <w:color w:val="000000"/>
                <w:sz w:val="18"/>
                <w:szCs w:val="18"/>
                <w:shd w:val="clear" w:color="auto" w:fill="FFFFFF"/>
                <w:lang w:eastAsia="el-GR"/>
              </w:rPr>
              <w:t>Νηπ</w:t>
            </w:r>
            <w:proofErr w:type="spellEnd"/>
            <w:r w:rsidRPr="00AF784A">
              <w:rPr>
                <w:rFonts w:ascii="Arial" w:eastAsia="Times New Roman" w:hAnsi="Arial" w:cs="Arial"/>
                <w:color w:val="000000"/>
                <w:sz w:val="18"/>
                <w:szCs w:val="18"/>
                <w:shd w:val="clear" w:color="auto" w:fill="FFFFFF"/>
                <w:lang w:eastAsia="el-GR"/>
              </w:rPr>
              <w:t>/</w:t>
            </w:r>
            <w:proofErr w:type="spellStart"/>
            <w:r w:rsidRPr="00AF784A">
              <w:rPr>
                <w:rFonts w:ascii="Arial" w:eastAsia="Times New Roman" w:hAnsi="Arial" w:cs="Arial"/>
                <w:color w:val="000000"/>
                <w:sz w:val="18"/>
                <w:szCs w:val="18"/>
                <w:shd w:val="clear" w:color="auto" w:fill="FFFFFF"/>
                <w:lang w:eastAsia="el-GR"/>
              </w:rPr>
              <w:t>γών</w:t>
            </w:r>
            <w:proofErr w:type="spellEnd"/>
            <w:r w:rsidRPr="00AF784A">
              <w:rPr>
                <w:rFonts w:ascii="Arial" w:eastAsia="Times New Roman" w:hAnsi="Arial" w:cs="Arial"/>
                <w:color w:val="000000"/>
                <w:sz w:val="18"/>
                <w:szCs w:val="18"/>
                <w:shd w:val="clear" w:color="auto" w:fill="FFFFFF"/>
                <w:lang w:eastAsia="el-GR"/>
              </w:rPr>
              <w:t xml:space="preserve"> Ιωαννίνων, Παιδαγωγικό Τμήμα Προσχολικής </w:t>
            </w:r>
            <w:proofErr w:type="spellStart"/>
            <w:r w:rsidRPr="00AF784A">
              <w:rPr>
                <w:rFonts w:ascii="Arial" w:eastAsia="Times New Roman" w:hAnsi="Arial" w:cs="Arial"/>
                <w:color w:val="000000"/>
                <w:sz w:val="18"/>
                <w:szCs w:val="18"/>
                <w:shd w:val="clear" w:color="auto" w:fill="FFFFFF"/>
                <w:lang w:eastAsia="el-GR"/>
              </w:rPr>
              <w:t>Εκπ</w:t>
            </w:r>
            <w:proofErr w:type="spellEnd"/>
            <w:r w:rsidRPr="00AF784A">
              <w:rPr>
                <w:rFonts w:ascii="Arial" w:eastAsia="Times New Roman" w:hAnsi="Arial" w:cs="Arial"/>
                <w:color w:val="000000"/>
                <w:sz w:val="18"/>
                <w:szCs w:val="18"/>
                <w:shd w:val="clear" w:color="auto" w:fill="FFFFFF"/>
                <w:lang w:eastAsia="el-GR"/>
              </w:rPr>
              <w:t xml:space="preserve">/σης Θεσσαλίας, Παιδαγωγικό Τμήμα Προσχολικής </w:t>
            </w:r>
            <w:proofErr w:type="spellStart"/>
            <w:r w:rsidRPr="00AF784A">
              <w:rPr>
                <w:rFonts w:ascii="Arial" w:eastAsia="Times New Roman" w:hAnsi="Arial" w:cs="Arial"/>
                <w:color w:val="000000"/>
                <w:sz w:val="18"/>
                <w:szCs w:val="18"/>
                <w:shd w:val="clear" w:color="auto" w:fill="FFFFFF"/>
                <w:lang w:eastAsia="el-GR"/>
              </w:rPr>
              <w:t>Εκπ</w:t>
            </w:r>
            <w:proofErr w:type="spellEnd"/>
            <w:r w:rsidRPr="00AF784A">
              <w:rPr>
                <w:rFonts w:ascii="Arial" w:eastAsia="Times New Roman" w:hAnsi="Arial" w:cs="Arial"/>
                <w:color w:val="000000"/>
                <w:sz w:val="18"/>
                <w:szCs w:val="18"/>
                <w:shd w:val="clear" w:color="auto" w:fill="FFFFFF"/>
                <w:lang w:eastAsia="el-GR"/>
              </w:rPr>
              <w:t xml:space="preserve">/σης </w:t>
            </w:r>
            <w:proofErr w:type="spellStart"/>
            <w:r w:rsidRPr="00AF784A">
              <w:rPr>
                <w:rFonts w:ascii="Arial" w:eastAsia="Times New Roman" w:hAnsi="Arial" w:cs="Arial"/>
                <w:color w:val="000000"/>
                <w:sz w:val="18"/>
                <w:szCs w:val="18"/>
                <w:shd w:val="clear" w:color="auto" w:fill="FFFFFF"/>
                <w:lang w:eastAsia="el-GR"/>
              </w:rPr>
              <w:t>Κρήτης,</w:t>
            </w:r>
            <w:r w:rsidRPr="00AF784A">
              <w:rPr>
                <w:rFonts w:ascii="Arial" w:eastAsia="Times New Roman" w:hAnsi="Arial" w:cs="Arial"/>
                <w:color w:val="000000"/>
                <w:sz w:val="18"/>
                <w:szCs w:val="18"/>
                <w:lang w:eastAsia="el-GR"/>
              </w:rPr>
              <w:t>Παιδαγωγικό</w:t>
            </w:r>
            <w:proofErr w:type="spellEnd"/>
            <w:r w:rsidRPr="00AF784A">
              <w:rPr>
                <w:rFonts w:ascii="Arial" w:eastAsia="Times New Roman" w:hAnsi="Arial" w:cs="Arial"/>
                <w:color w:val="000000"/>
                <w:sz w:val="18"/>
                <w:szCs w:val="18"/>
                <w:lang w:eastAsia="el-GR"/>
              </w:rPr>
              <w:t xml:space="preserve"> Τμήμα Νηπιαγωγών </w:t>
            </w:r>
            <w:proofErr w:type="spellStart"/>
            <w:r w:rsidRPr="00AF784A">
              <w:rPr>
                <w:rFonts w:ascii="Arial" w:eastAsia="Times New Roman" w:hAnsi="Arial" w:cs="Arial"/>
                <w:color w:val="000000"/>
                <w:sz w:val="18"/>
                <w:szCs w:val="18"/>
                <w:lang w:eastAsia="el-GR"/>
              </w:rPr>
              <w:t>Δυτ</w:t>
            </w:r>
            <w:proofErr w:type="spellEnd"/>
            <w:r w:rsidRPr="00AF784A">
              <w:rPr>
                <w:rFonts w:ascii="Arial" w:eastAsia="Times New Roman" w:hAnsi="Arial" w:cs="Arial"/>
                <w:color w:val="000000"/>
                <w:sz w:val="18"/>
                <w:szCs w:val="18"/>
                <w:lang w:eastAsia="el-GR"/>
              </w:rPr>
              <w:t>. Μακεδονίας, ΤΕΠΑΕΣ Αιγαίου</w:t>
            </w:r>
          </w:p>
          <w:p w:rsidR="001E1DD7" w:rsidRPr="00AF784A" w:rsidRDefault="001E1DD7" w:rsidP="000746F7">
            <w:pPr>
              <w:shd w:val="clear" w:color="auto" w:fill="FFFFFF"/>
              <w:spacing w:after="0" w:line="240" w:lineRule="auto"/>
              <w:rPr>
                <w:rFonts w:ascii="Arial" w:eastAsia="Times New Roman" w:hAnsi="Arial" w:cs="Arial"/>
                <w:color w:val="000000"/>
                <w:sz w:val="18"/>
                <w:szCs w:val="18"/>
                <w:lang w:eastAsia="el-GR"/>
              </w:rPr>
            </w:pPr>
            <w:r w:rsidRPr="00AF784A">
              <w:rPr>
                <w:rFonts w:ascii="Symbol" w:eastAsia="Times New Roman" w:hAnsi="Symbol" w:cs="Arial"/>
                <w:color w:val="000000"/>
                <w:sz w:val="18"/>
                <w:szCs w:val="18"/>
                <w:lang w:eastAsia="el-GR"/>
              </w:rPr>
              <w:t></w:t>
            </w:r>
            <w:r w:rsidRPr="00AF784A">
              <w:rPr>
                <w:rFonts w:ascii="Times New Roman" w:eastAsia="Times New Roman" w:hAnsi="Times New Roman" w:cs="Times New Roman"/>
                <w:color w:val="000000"/>
                <w:sz w:val="14"/>
                <w:szCs w:val="14"/>
                <w:lang w:eastAsia="el-GR"/>
              </w:rPr>
              <w:t>        </w:t>
            </w:r>
            <w:r w:rsidRPr="00AF784A">
              <w:rPr>
                <w:rFonts w:ascii="Times New Roman" w:eastAsia="Times New Roman" w:hAnsi="Times New Roman" w:cs="Times New Roman"/>
                <w:color w:val="000000"/>
                <w:sz w:val="14"/>
                <w:lang w:eastAsia="el-GR"/>
              </w:rPr>
              <w:t> </w:t>
            </w:r>
            <w:r w:rsidRPr="00AF784A">
              <w:rPr>
                <w:rFonts w:ascii="Calibri" w:eastAsia="Times New Roman" w:hAnsi="Calibri" w:cs="Arial"/>
                <w:color w:val="000000"/>
                <w:sz w:val="18"/>
                <w:szCs w:val="18"/>
                <w:shd w:val="clear" w:color="auto" w:fill="FFFFFF"/>
                <w:lang w:eastAsia="el-GR"/>
              </w:rPr>
              <w:t>Συλλόγους Εκπαιδευτικών Π.Ε.</w:t>
            </w:r>
          </w:p>
          <w:p w:rsidR="001E1DD7" w:rsidRPr="00AF784A" w:rsidRDefault="001E1DD7" w:rsidP="000746F7">
            <w:pPr>
              <w:shd w:val="clear" w:color="auto" w:fill="FFFFFF"/>
              <w:spacing w:after="0" w:line="240" w:lineRule="auto"/>
              <w:rPr>
                <w:rFonts w:ascii="Arial" w:eastAsia="Times New Roman" w:hAnsi="Arial" w:cs="Arial"/>
                <w:color w:val="000000"/>
                <w:sz w:val="18"/>
                <w:szCs w:val="18"/>
                <w:lang w:eastAsia="el-GR"/>
              </w:rPr>
            </w:pPr>
            <w:r w:rsidRPr="00AF784A">
              <w:rPr>
                <w:rFonts w:ascii="Symbol" w:eastAsia="Times New Roman" w:hAnsi="Symbol" w:cs="Arial"/>
                <w:color w:val="000000"/>
                <w:sz w:val="18"/>
                <w:szCs w:val="18"/>
                <w:lang w:eastAsia="el-GR"/>
              </w:rPr>
              <w:t></w:t>
            </w:r>
            <w:r w:rsidRPr="00AF784A">
              <w:rPr>
                <w:rFonts w:ascii="Times New Roman" w:eastAsia="Times New Roman" w:hAnsi="Times New Roman" w:cs="Times New Roman"/>
                <w:color w:val="000000"/>
                <w:sz w:val="14"/>
                <w:szCs w:val="14"/>
                <w:lang w:eastAsia="el-GR"/>
              </w:rPr>
              <w:t>        </w:t>
            </w:r>
            <w:r w:rsidRPr="00AF784A">
              <w:rPr>
                <w:rFonts w:ascii="Times New Roman" w:eastAsia="Times New Roman" w:hAnsi="Times New Roman" w:cs="Times New Roman"/>
                <w:color w:val="000000"/>
                <w:sz w:val="14"/>
                <w:lang w:eastAsia="el-GR"/>
              </w:rPr>
              <w:t> </w:t>
            </w:r>
            <w:r w:rsidRPr="00AF784A">
              <w:rPr>
                <w:rFonts w:ascii="Calibri" w:eastAsia="Times New Roman" w:hAnsi="Calibri" w:cs="Arial"/>
                <w:color w:val="000000"/>
                <w:sz w:val="18"/>
                <w:szCs w:val="18"/>
                <w:shd w:val="clear" w:color="auto" w:fill="FFFFFF"/>
                <w:lang w:eastAsia="el-GR"/>
              </w:rPr>
              <w:t>ΑΣΓΜΕ, Ενώσεις Γονέων</w:t>
            </w:r>
          </w:p>
          <w:p w:rsidR="001E1DD7" w:rsidRPr="00AF784A" w:rsidRDefault="001E1DD7" w:rsidP="000746F7">
            <w:pPr>
              <w:shd w:val="clear" w:color="auto" w:fill="FFFFFF"/>
              <w:spacing w:after="0" w:line="240" w:lineRule="auto"/>
              <w:rPr>
                <w:rFonts w:ascii="Arial" w:eastAsia="Times New Roman" w:hAnsi="Arial" w:cs="Arial"/>
                <w:color w:val="000000"/>
                <w:sz w:val="18"/>
                <w:szCs w:val="18"/>
                <w:lang w:eastAsia="el-GR"/>
              </w:rPr>
            </w:pPr>
            <w:r w:rsidRPr="00AF784A">
              <w:rPr>
                <w:rFonts w:ascii="Symbol" w:eastAsia="Times New Roman" w:hAnsi="Symbol" w:cs="Arial"/>
                <w:color w:val="000000"/>
                <w:sz w:val="18"/>
                <w:szCs w:val="18"/>
                <w:lang w:eastAsia="el-GR"/>
              </w:rPr>
              <w:t></w:t>
            </w:r>
            <w:r w:rsidRPr="00AF784A">
              <w:rPr>
                <w:rFonts w:ascii="Times New Roman" w:eastAsia="Times New Roman" w:hAnsi="Times New Roman" w:cs="Times New Roman"/>
                <w:color w:val="000000"/>
                <w:sz w:val="14"/>
                <w:szCs w:val="14"/>
                <w:lang w:eastAsia="el-GR"/>
              </w:rPr>
              <w:t>        </w:t>
            </w:r>
            <w:r w:rsidRPr="00AF784A">
              <w:rPr>
                <w:rFonts w:ascii="Times New Roman" w:eastAsia="Times New Roman" w:hAnsi="Times New Roman" w:cs="Times New Roman"/>
                <w:color w:val="000000"/>
                <w:sz w:val="14"/>
                <w:lang w:eastAsia="el-GR"/>
              </w:rPr>
              <w:t> </w:t>
            </w:r>
            <w:r w:rsidRPr="00AF784A">
              <w:rPr>
                <w:rFonts w:ascii="Calibri" w:eastAsia="Times New Roman" w:hAnsi="Calibri" w:cs="Arial"/>
                <w:color w:val="000000"/>
                <w:sz w:val="18"/>
                <w:szCs w:val="18"/>
                <w:shd w:val="clear" w:color="auto" w:fill="FFFFFF"/>
                <w:lang w:eastAsia="el-GR"/>
              </w:rPr>
              <w:t>ΜΜΕ</w:t>
            </w:r>
          </w:p>
          <w:p w:rsidR="001E1DD7" w:rsidRDefault="001E1DD7" w:rsidP="000746F7">
            <w:pPr>
              <w:shd w:val="clear" w:color="auto" w:fill="FFFFFF"/>
              <w:spacing w:after="0" w:line="240" w:lineRule="auto"/>
              <w:rPr>
                <w:rFonts w:ascii="Calibri" w:eastAsia="Times New Roman" w:hAnsi="Calibri" w:cs="Arial"/>
                <w:color w:val="000000"/>
                <w:sz w:val="18"/>
                <w:szCs w:val="18"/>
                <w:shd w:val="clear" w:color="auto" w:fill="FFFFFF"/>
                <w:lang w:val="en-US" w:eastAsia="el-GR"/>
              </w:rPr>
            </w:pPr>
            <w:r w:rsidRPr="00AF784A">
              <w:rPr>
                <w:rFonts w:ascii="Symbol" w:eastAsia="Times New Roman" w:hAnsi="Symbol" w:cs="Arial"/>
                <w:color w:val="000000"/>
                <w:sz w:val="18"/>
                <w:szCs w:val="18"/>
                <w:lang w:eastAsia="el-GR"/>
              </w:rPr>
              <w:t></w:t>
            </w:r>
            <w:r w:rsidRPr="00AF784A">
              <w:rPr>
                <w:rFonts w:ascii="Times New Roman" w:eastAsia="Times New Roman" w:hAnsi="Times New Roman" w:cs="Times New Roman"/>
                <w:color w:val="000000"/>
                <w:sz w:val="14"/>
                <w:szCs w:val="14"/>
                <w:lang w:eastAsia="el-GR"/>
              </w:rPr>
              <w:t>        </w:t>
            </w:r>
            <w:r w:rsidRPr="00AF784A">
              <w:rPr>
                <w:rFonts w:ascii="Times New Roman" w:eastAsia="Times New Roman" w:hAnsi="Times New Roman" w:cs="Times New Roman"/>
                <w:color w:val="000000"/>
                <w:sz w:val="14"/>
                <w:lang w:eastAsia="el-GR"/>
              </w:rPr>
              <w:t> </w:t>
            </w:r>
            <w:r w:rsidRPr="00AF784A">
              <w:rPr>
                <w:rFonts w:ascii="Calibri" w:eastAsia="Times New Roman" w:hAnsi="Calibri" w:cs="Arial"/>
                <w:color w:val="000000"/>
                <w:sz w:val="18"/>
                <w:szCs w:val="18"/>
                <w:shd w:val="clear" w:color="auto" w:fill="FFFFFF"/>
                <w:lang w:eastAsia="el-GR"/>
              </w:rPr>
              <w:t>Εκπαιδευτικά</w:t>
            </w:r>
            <w:r w:rsidRPr="00AF784A">
              <w:rPr>
                <w:rFonts w:ascii="Calibri" w:eastAsia="Times New Roman" w:hAnsi="Calibri" w:cs="Arial"/>
                <w:color w:val="000000"/>
                <w:sz w:val="18"/>
                <w:lang w:eastAsia="el-GR"/>
              </w:rPr>
              <w:t> </w:t>
            </w:r>
            <w:r w:rsidRPr="00AF784A">
              <w:rPr>
                <w:rFonts w:ascii="Calibri" w:eastAsia="Times New Roman" w:hAnsi="Calibri" w:cs="Arial"/>
                <w:color w:val="000000"/>
                <w:sz w:val="18"/>
                <w:szCs w:val="18"/>
                <w:shd w:val="clear" w:color="auto" w:fill="FFFFFF"/>
                <w:lang w:val="en-US" w:eastAsia="el-GR"/>
              </w:rPr>
              <w:t>Portal</w:t>
            </w:r>
          </w:p>
          <w:p w:rsidR="001E1DD7" w:rsidRDefault="001E1DD7" w:rsidP="000746F7">
            <w:pPr>
              <w:shd w:val="clear" w:color="auto" w:fill="FFFFFF"/>
              <w:spacing w:after="0" w:line="240" w:lineRule="auto"/>
              <w:rPr>
                <w:rFonts w:ascii="Calibri" w:eastAsia="Times New Roman" w:hAnsi="Calibri" w:cs="Arial"/>
                <w:color w:val="000000"/>
                <w:sz w:val="18"/>
                <w:szCs w:val="18"/>
                <w:shd w:val="clear" w:color="auto" w:fill="FFFFFF"/>
                <w:lang w:val="en-US" w:eastAsia="el-GR"/>
              </w:rPr>
            </w:pPr>
          </w:p>
          <w:p w:rsidR="001E1DD7" w:rsidRPr="00AF784A" w:rsidRDefault="001E1DD7" w:rsidP="000746F7">
            <w:pPr>
              <w:shd w:val="clear" w:color="auto" w:fill="FFFFFF"/>
              <w:spacing w:after="0" w:line="240" w:lineRule="auto"/>
              <w:rPr>
                <w:rFonts w:ascii="Arial" w:eastAsia="Times New Roman" w:hAnsi="Arial" w:cs="Arial"/>
                <w:color w:val="000000"/>
                <w:sz w:val="18"/>
                <w:szCs w:val="18"/>
                <w:lang w:eastAsia="el-GR"/>
              </w:rPr>
            </w:pPr>
          </w:p>
        </w:tc>
      </w:tr>
    </w:tbl>
    <w:p w:rsidR="001E1DD7" w:rsidRPr="00AF784A" w:rsidRDefault="001E1DD7" w:rsidP="001E1DD7">
      <w:pPr>
        <w:shd w:val="clear" w:color="auto" w:fill="FFFFFF"/>
        <w:spacing w:after="0" w:line="240" w:lineRule="auto"/>
        <w:jc w:val="both"/>
        <w:rPr>
          <w:rFonts w:ascii="Arial" w:eastAsia="Times New Roman" w:hAnsi="Arial" w:cs="Arial"/>
          <w:color w:val="000000"/>
          <w:sz w:val="18"/>
          <w:szCs w:val="18"/>
          <w:lang w:eastAsia="el-GR"/>
        </w:rPr>
      </w:pPr>
      <w:r w:rsidRPr="00AF784A">
        <w:rPr>
          <w:rFonts w:ascii="Calibri" w:eastAsia="Times New Roman" w:hAnsi="Calibri" w:cs="Arial"/>
          <w:color w:val="000000"/>
          <w:sz w:val="18"/>
          <w:szCs w:val="18"/>
          <w:shd w:val="clear" w:color="auto" w:fill="FFFFFF"/>
          <w:lang w:eastAsia="el-GR"/>
        </w:rPr>
        <w:t> </w:t>
      </w:r>
    </w:p>
    <w:p w:rsidR="001E1DD7" w:rsidRPr="001E1DD7" w:rsidRDefault="001E1DD7" w:rsidP="001E1DD7">
      <w:pPr>
        <w:shd w:val="clear" w:color="auto" w:fill="FFFFFF"/>
        <w:spacing w:after="0" w:line="240" w:lineRule="auto"/>
        <w:ind w:left="284" w:right="4"/>
        <w:jc w:val="both"/>
        <w:rPr>
          <w:rFonts w:ascii="Arial" w:eastAsia="Times New Roman" w:hAnsi="Arial" w:cs="Arial"/>
          <w:color w:val="000000"/>
          <w:sz w:val="24"/>
          <w:szCs w:val="24"/>
          <w:lang w:eastAsia="el-GR"/>
        </w:rPr>
      </w:pPr>
      <w:r w:rsidRPr="001E1DD7">
        <w:rPr>
          <w:rFonts w:ascii="Calibri" w:eastAsia="Times New Roman" w:hAnsi="Calibri" w:cs="Arial"/>
          <w:color w:val="000000"/>
          <w:sz w:val="24"/>
          <w:szCs w:val="24"/>
          <w:shd w:val="clear" w:color="auto" w:fill="FFFFFF"/>
          <w:lang w:eastAsia="el-GR"/>
        </w:rPr>
        <w:t>Επειδή τα ζητήματα του Νηπιαγωγείου παραμένουν άλυτα εδώ και δεκαετίες.</w:t>
      </w:r>
    </w:p>
    <w:p w:rsidR="001E1DD7" w:rsidRPr="001E1DD7" w:rsidRDefault="001E1DD7" w:rsidP="001E1DD7">
      <w:pPr>
        <w:shd w:val="clear" w:color="auto" w:fill="FFFFFF"/>
        <w:spacing w:after="0" w:line="240" w:lineRule="auto"/>
        <w:ind w:left="284" w:right="4"/>
        <w:jc w:val="both"/>
        <w:rPr>
          <w:rFonts w:ascii="Arial" w:eastAsia="Times New Roman" w:hAnsi="Arial" w:cs="Arial"/>
          <w:color w:val="000000"/>
          <w:sz w:val="24"/>
          <w:szCs w:val="24"/>
          <w:lang w:eastAsia="el-GR"/>
        </w:rPr>
      </w:pPr>
      <w:r w:rsidRPr="001E1DD7">
        <w:rPr>
          <w:rFonts w:ascii="Calibri" w:eastAsia="Times New Roman" w:hAnsi="Calibri" w:cs="Arial"/>
          <w:color w:val="000000"/>
          <w:sz w:val="24"/>
          <w:szCs w:val="24"/>
          <w:shd w:val="clear" w:color="auto" w:fill="FFFFFF"/>
          <w:lang w:eastAsia="el-GR"/>
        </w:rPr>
        <w:t>Επειδή η Δίχρονη Υποχρεωτική Προσχολική αγωγή, ως δημόσιο και δωρεάν αγαθό, είναι αίτημα αιχμής για το εκπαιδευτικό κίνημα εδώ και 30 χρόνια και η θεσμοθέτησή της καθώς και η σύνδεσή της με την πρωτοβάθμια, μέσω της ομαλής μετάβασης από το Νηπιαγωγείο στο Δημοτικό σχολείο είναι μια ουσιαστικής σημασίας παρέμβαση στο εκπαιδευτικό σύστημα.</w:t>
      </w:r>
    </w:p>
    <w:p w:rsidR="001E1DD7" w:rsidRPr="001E1DD7" w:rsidRDefault="001E1DD7" w:rsidP="001E1DD7">
      <w:pPr>
        <w:shd w:val="clear" w:color="auto" w:fill="FFFFFF"/>
        <w:spacing w:after="0" w:line="240" w:lineRule="auto"/>
        <w:ind w:left="284" w:right="4"/>
        <w:jc w:val="both"/>
        <w:rPr>
          <w:rFonts w:ascii="Arial" w:eastAsia="Times New Roman" w:hAnsi="Arial" w:cs="Arial"/>
          <w:color w:val="000000"/>
          <w:sz w:val="24"/>
          <w:szCs w:val="24"/>
          <w:lang w:eastAsia="el-GR"/>
        </w:rPr>
      </w:pPr>
      <w:r w:rsidRPr="001E1DD7">
        <w:rPr>
          <w:rFonts w:ascii="Calibri" w:eastAsia="Times New Roman" w:hAnsi="Calibri" w:cs="Arial"/>
          <w:color w:val="000000"/>
          <w:sz w:val="24"/>
          <w:szCs w:val="24"/>
          <w:shd w:val="clear" w:color="auto" w:fill="FFFFFF"/>
          <w:lang w:eastAsia="el-GR"/>
        </w:rPr>
        <w:t>Επειδή η εφαρμογή της Δίχρονης Υποχρεωτικής Προσχολικής αγωγής θα είναι εφικτή, </w:t>
      </w:r>
      <w:r w:rsidRPr="001E1DD7">
        <w:rPr>
          <w:rFonts w:ascii="Calibri" w:eastAsia="Times New Roman" w:hAnsi="Calibri" w:cs="Arial"/>
          <w:color w:val="000000"/>
          <w:sz w:val="24"/>
          <w:szCs w:val="24"/>
          <w:lang w:eastAsia="el-GR"/>
        </w:rPr>
        <w:t> </w:t>
      </w:r>
      <w:r w:rsidRPr="001E1DD7">
        <w:rPr>
          <w:rFonts w:ascii="Calibri" w:eastAsia="Times New Roman" w:hAnsi="Calibri" w:cs="Arial"/>
          <w:color w:val="000000"/>
          <w:sz w:val="24"/>
          <w:szCs w:val="24"/>
          <w:shd w:val="clear" w:color="auto" w:fill="FFFFFF"/>
          <w:lang w:eastAsia="el-GR"/>
        </w:rPr>
        <w:t>μόνο</w:t>
      </w:r>
      <w:r w:rsidRPr="001E1DD7">
        <w:rPr>
          <w:rFonts w:ascii="Calibri" w:eastAsia="Times New Roman" w:hAnsi="Calibri" w:cs="Arial"/>
          <w:color w:val="000000"/>
          <w:sz w:val="24"/>
          <w:szCs w:val="24"/>
          <w:lang w:eastAsia="el-GR"/>
        </w:rPr>
        <w:t> </w:t>
      </w:r>
      <w:r w:rsidRPr="001E1DD7">
        <w:rPr>
          <w:rFonts w:ascii="Calibri" w:eastAsia="Times New Roman" w:hAnsi="Calibri" w:cs="Arial"/>
          <w:color w:val="000000"/>
          <w:sz w:val="24"/>
          <w:szCs w:val="24"/>
          <w:shd w:val="clear" w:color="auto" w:fill="FFFFFF"/>
          <w:lang w:eastAsia="el-GR"/>
        </w:rPr>
        <w:t> αφού υπάρξει</w:t>
      </w:r>
      <w:r w:rsidRPr="001E1DD7">
        <w:rPr>
          <w:rFonts w:ascii="Calibri" w:eastAsia="Times New Roman" w:hAnsi="Calibri" w:cs="Arial"/>
          <w:color w:val="000000"/>
          <w:sz w:val="24"/>
          <w:szCs w:val="24"/>
          <w:lang w:eastAsia="el-GR"/>
        </w:rPr>
        <w:t> </w:t>
      </w:r>
      <w:r w:rsidRPr="001E1DD7">
        <w:rPr>
          <w:rFonts w:ascii="Calibri" w:eastAsia="Times New Roman" w:hAnsi="Calibri" w:cs="Arial"/>
          <w:color w:val="000000"/>
          <w:sz w:val="24"/>
          <w:szCs w:val="24"/>
          <w:shd w:val="clear" w:color="auto" w:fill="FFFFFF"/>
          <w:lang w:eastAsia="el-GR"/>
        </w:rPr>
        <w:t> νομοθέτηση και διασφάλιση των δύο βασικών της παραμέτρων, της επάρκειας των υποδομών και της στελέχωσής τους με το απαραίτητο μόνιμο εκπαιδευτικό προσωπικό.</w:t>
      </w:r>
    </w:p>
    <w:p w:rsidR="001E1DD7" w:rsidRPr="001E1DD7" w:rsidRDefault="001E1DD7" w:rsidP="001E1DD7">
      <w:pPr>
        <w:shd w:val="clear" w:color="auto" w:fill="FFFFFF"/>
        <w:spacing w:after="0" w:line="240" w:lineRule="auto"/>
        <w:ind w:left="284" w:right="4"/>
        <w:jc w:val="both"/>
        <w:rPr>
          <w:rFonts w:ascii="Arial" w:eastAsia="Times New Roman" w:hAnsi="Arial" w:cs="Arial"/>
          <w:color w:val="000000"/>
          <w:sz w:val="24"/>
          <w:szCs w:val="24"/>
          <w:lang w:eastAsia="el-GR"/>
        </w:rPr>
      </w:pPr>
      <w:r w:rsidRPr="001E1DD7">
        <w:rPr>
          <w:rFonts w:ascii="Calibri" w:eastAsia="Times New Roman" w:hAnsi="Calibri" w:cs="Arial"/>
          <w:b/>
          <w:bCs/>
          <w:color w:val="000000"/>
          <w:sz w:val="24"/>
          <w:szCs w:val="24"/>
          <w:shd w:val="clear" w:color="auto" w:fill="FFFFFF"/>
          <w:lang w:eastAsia="el-GR"/>
        </w:rPr>
        <w:t>Καλούμε τη ΔΟΕ</w:t>
      </w:r>
    </w:p>
    <w:p w:rsidR="001E1DD7" w:rsidRPr="001E1DD7" w:rsidRDefault="001E1DD7" w:rsidP="001E1DD7">
      <w:pPr>
        <w:shd w:val="clear" w:color="auto" w:fill="FFFFFF"/>
        <w:spacing w:after="0" w:line="240" w:lineRule="auto"/>
        <w:ind w:left="284" w:right="4"/>
        <w:jc w:val="both"/>
        <w:rPr>
          <w:rFonts w:ascii="Arial" w:eastAsia="Times New Roman" w:hAnsi="Arial" w:cs="Arial"/>
          <w:color w:val="000000"/>
          <w:sz w:val="24"/>
          <w:szCs w:val="24"/>
          <w:lang w:eastAsia="el-GR"/>
        </w:rPr>
      </w:pPr>
      <w:r w:rsidRPr="001E1DD7">
        <w:rPr>
          <w:rFonts w:ascii="Wingdings" w:eastAsia="Times New Roman" w:hAnsi="Wingdings" w:cs="Arial"/>
          <w:color w:val="000000"/>
          <w:sz w:val="24"/>
          <w:szCs w:val="24"/>
          <w:lang w:eastAsia="el-GR"/>
        </w:rPr>
        <w:t></w:t>
      </w:r>
      <w:r w:rsidRPr="001E1DD7">
        <w:rPr>
          <w:rFonts w:ascii="Times New Roman" w:eastAsia="Times New Roman" w:hAnsi="Times New Roman" w:cs="Times New Roman"/>
          <w:color w:val="000000"/>
          <w:sz w:val="24"/>
          <w:szCs w:val="24"/>
          <w:lang w:eastAsia="el-GR"/>
        </w:rPr>
        <w:t>  </w:t>
      </w:r>
      <w:r w:rsidRPr="001E1DD7">
        <w:rPr>
          <w:rFonts w:ascii="Calibri" w:eastAsia="Times New Roman" w:hAnsi="Calibri" w:cs="Arial"/>
          <w:color w:val="000000"/>
          <w:sz w:val="24"/>
          <w:szCs w:val="24"/>
          <w:shd w:val="clear" w:color="auto" w:fill="FFFFFF"/>
          <w:lang w:eastAsia="el-GR"/>
        </w:rPr>
        <w:t>Να αναλάβει πρωτοβουλίες ανάδειξης του αιτήματός μας για  τη Δίχρονη Υποχρεωτική Προσχολική αγωγή και να διοργανώσει  κεντρική ημερίδα στην Αθήνα εντός του Μαρτίου  με εκπροσώπους Νηπιαγωγούς από κάθε σύλλογο Π.Ε. και Πανεπιστημιακούς.</w:t>
      </w:r>
    </w:p>
    <w:p w:rsidR="001E1DD7" w:rsidRPr="001E1DD7" w:rsidRDefault="001E1DD7" w:rsidP="001E1DD7">
      <w:pPr>
        <w:shd w:val="clear" w:color="auto" w:fill="FFFFFF"/>
        <w:spacing w:after="0" w:line="240" w:lineRule="auto"/>
        <w:ind w:left="284" w:right="4"/>
        <w:jc w:val="both"/>
        <w:rPr>
          <w:rFonts w:ascii="Arial" w:eastAsia="Times New Roman" w:hAnsi="Arial" w:cs="Arial"/>
          <w:color w:val="000000"/>
          <w:sz w:val="24"/>
          <w:szCs w:val="24"/>
          <w:lang w:eastAsia="el-GR"/>
        </w:rPr>
      </w:pPr>
      <w:r w:rsidRPr="001E1DD7">
        <w:rPr>
          <w:rFonts w:ascii="Wingdings" w:eastAsia="Times New Roman" w:hAnsi="Wingdings" w:cs="Arial"/>
          <w:color w:val="000000"/>
          <w:sz w:val="24"/>
          <w:szCs w:val="24"/>
          <w:lang w:eastAsia="el-GR"/>
        </w:rPr>
        <w:t></w:t>
      </w:r>
      <w:r w:rsidRPr="001E1DD7">
        <w:rPr>
          <w:rFonts w:ascii="Times New Roman" w:eastAsia="Times New Roman" w:hAnsi="Times New Roman" w:cs="Times New Roman"/>
          <w:color w:val="000000"/>
          <w:sz w:val="24"/>
          <w:szCs w:val="24"/>
          <w:lang w:eastAsia="el-GR"/>
        </w:rPr>
        <w:t>  </w:t>
      </w:r>
      <w:r w:rsidRPr="001E1DD7">
        <w:rPr>
          <w:rFonts w:ascii="Calibri" w:eastAsia="Times New Roman" w:hAnsi="Calibri" w:cs="Arial"/>
          <w:color w:val="000000"/>
          <w:sz w:val="24"/>
          <w:szCs w:val="24"/>
          <w:shd w:val="clear" w:color="auto" w:fill="FFFFFF"/>
          <w:lang w:eastAsia="el-GR"/>
        </w:rPr>
        <w:t xml:space="preserve">Να  απαιτήσει </w:t>
      </w:r>
      <w:proofErr w:type="spellStart"/>
      <w:r w:rsidRPr="001E1DD7">
        <w:rPr>
          <w:rFonts w:ascii="Calibri" w:eastAsia="Times New Roman" w:hAnsi="Calibri" w:cs="Arial"/>
          <w:color w:val="000000"/>
          <w:sz w:val="24"/>
          <w:szCs w:val="24"/>
          <w:shd w:val="clear" w:color="auto" w:fill="FFFFFF"/>
          <w:lang w:eastAsia="el-GR"/>
        </w:rPr>
        <w:t>απο</w:t>
      </w:r>
      <w:proofErr w:type="spellEnd"/>
      <w:r w:rsidRPr="001E1DD7">
        <w:rPr>
          <w:rFonts w:ascii="Calibri" w:eastAsia="Times New Roman" w:hAnsi="Calibri" w:cs="Arial"/>
          <w:color w:val="000000"/>
          <w:sz w:val="24"/>
          <w:szCs w:val="24"/>
          <w:shd w:val="clear" w:color="auto" w:fill="FFFFFF"/>
          <w:lang w:eastAsia="el-GR"/>
        </w:rPr>
        <w:t xml:space="preserve"> την πολιτική ηγεσία του ΥΠΠΕΘ να θεσμοθετήσει την υποχρεωτικότητα της Δίχρονης Προσχολικής αγωγής και παράλληλα με τη θεσμική διαδικασία να γίνει ολοκληρωμένος σχεδιασμός, ο οποίος είναι αναγκαίος για να καταστεί εφικτή η εφαρμογή του νόμου, δίνοντας προτεραιότητα στην εξασφάλιση των απαραίτητων υποδομών και το διορισμό μόνιμου εκπαιδευτικού προσωπικού.</w:t>
      </w:r>
    </w:p>
    <w:p w:rsidR="001E1DD7" w:rsidRPr="001E1DD7" w:rsidRDefault="001E1DD7" w:rsidP="001E1DD7">
      <w:pPr>
        <w:shd w:val="clear" w:color="auto" w:fill="FFFFFF"/>
        <w:spacing w:after="0" w:line="240" w:lineRule="auto"/>
        <w:ind w:left="284" w:right="4"/>
        <w:jc w:val="both"/>
        <w:rPr>
          <w:rFonts w:ascii="Arial" w:eastAsia="Times New Roman" w:hAnsi="Arial" w:cs="Arial"/>
          <w:color w:val="000000"/>
          <w:sz w:val="24"/>
          <w:szCs w:val="24"/>
          <w:lang w:eastAsia="el-GR"/>
        </w:rPr>
      </w:pPr>
      <w:r w:rsidRPr="001E1DD7">
        <w:rPr>
          <w:rFonts w:ascii="Calibri" w:eastAsia="Times New Roman" w:hAnsi="Calibri" w:cs="Arial"/>
          <w:b/>
          <w:bCs/>
          <w:color w:val="000000"/>
          <w:sz w:val="24"/>
          <w:szCs w:val="24"/>
          <w:shd w:val="clear" w:color="auto" w:fill="FFFFFF"/>
          <w:lang w:eastAsia="el-GR"/>
        </w:rPr>
        <w:t>Καλούμε τους συλλόγους Π.Ε. και τις Ενώσεις Γονέων</w:t>
      </w:r>
    </w:p>
    <w:p w:rsidR="001E1DD7" w:rsidRPr="001E1DD7" w:rsidRDefault="001E1DD7" w:rsidP="001E1DD7">
      <w:pPr>
        <w:shd w:val="clear" w:color="auto" w:fill="FFFFFF"/>
        <w:spacing w:after="0" w:line="240" w:lineRule="auto"/>
        <w:ind w:left="284" w:right="4"/>
        <w:jc w:val="both"/>
        <w:rPr>
          <w:rFonts w:ascii="Arial" w:eastAsia="Times New Roman" w:hAnsi="Arial" w:cs="Arial"/>
          <w:color w:val="000000"/>
          <w:sz w:val="24"/>
          <w:szCs w:val="24"/>
          <w:lang w:eastAsia="el-GR"/>
        </w:rPr>
      </w:pPr>
      <w:r w:rsidRPr="001E1DD7">
        <w:rPr>
          <w:rFonts w:ascii="Wingdings" w:eastAsia="Times New Roman" w:hAnsi="Wingdings" w:cs="Arial"/>
          <w:color w:val="000000"/>
          <w:sz w:val="24"/>
          <w:szCs w:val="24"/>
          <w:lang w:eastAsia="el-GR"/>
        </w:rPr>
        <w:t></w:t>
      </w:r>
      <w:r w:rsidRPr="001E1DD7">
        <w:rPr>
          <w:rFonts w:ascii="Times New Roman" w:eastAsia="Times New Roman" w:hAnsi="Times New Roman" w:cs="Times New Roman"/>
          <w:color w:val="000000"/>
          <w:sz w:val="24"/>
          <w:szCs w:val="24"/>
          <w:lang w:eastAsia="el-GR"/>
        </w:rPr>
        <w:t>  </w:t>
      </w:r>
      <w:r w:rsidRPr="001E1DD7">
        <w:rPr>
          <w:rFonts w:ascii="Calibri" w:eastAsia="Times New Roman" w:hAnsi="Calibri" w:cs="Arial"/>
          <w:color w:val="000000"/>
          <w:sz w:val="24"/>
          <w:szCs w:val="24"/>
          <w:shd w:val="clear" w:color="auto" w:fill="FFFFFF"/>
          <w:lang w:eastAsia="el-GR"/>
        </w:rPr>
        <w:t>σε διαδικασίες </w:t>
      </w:r>
      <w:r w:rsidRPr="001E1DD7">
        <w:rPr>
          <w:rFonts w:ascii="Calibri" w:eastAsia="Times New Roman" w:hAnsi="Calibri" w:cs="Arial"/>
          <w:color w:val="000000"/>
          <w:sz w:val="24"/>
          <w:szCs w:val="24"/>
          <w:lang w:eastAsia="el-GR"/>
        </w:rPr>
        <w:t> </w:t>
      </w:r>
      <w:r w:rsidRPr="001E1DD7">
        <w:rPr>
          <w:rFonts w:ascii="Calibri" w:eastAsia="Times New Roman" w:hAnsi="Calibri" w:cs="Arial"/>
          <w:color w:val="000000"/>
          <w:sz w:val="24"/>
          <w:szCs w:val="24"/>
          <w:shd w:val="clear" w:color="auto" w:fill="FFFFFF"/>
          <w:lang w:eastAsia="el-GR"/>
        </w:rPr>
        <w:t>ανάδειξης της σπουδαιότητας του αιτήματός </w:t>
      </w:r>
      <w:r w:rsidRPr="001E1DD7">
        <w:rPr>
          <w:rFonts w:ascii="Calibri" w:eastAsia="Times New Roman" w:hAnsi="Calibri" w:cs="Arial"/>
          <w:color w:val="000000"/>
          <w:sz w:val="24"/>
          <w:szCs w:val="24"/>
          <w:lang w:eastAsia="el-GR"/>
        </w:rPr>
        <w:t> </w:t>
      </w:r>
      <w:r w:rsidRPr="001E1DD7">
        <w:rPr>
          <w:rFonts w:ascii="Calibri" w:eastAsia="Times New Roman" w:hAnsi="Calibri" w:cs="Arial"/>
          <w:color w:val="000000"/>
          <w:sz w:val="24"/>
          <w:szCs w:val="24"/>
          <w:shd w:val="clear" w:color="auto" w:fill="FFFFFF"/>
          <w:lang w:eastAsia="el-GR"/>
        </w:rPr>
        <w:t>μας στις τοπικές κοινωνίες</w:t>
      </w:r>
    </w:p>
    <w:p w:rsidR="001E1DD7" w:rsidRPr="001E1DD7" w:rsidRDefault="001E1DD7" w:rsidP="001E1DD7">
      <w:pPr>
        <w:shd w:val="clear" w:color="auto" w:fill="FFFFFF"/>
        <w:spacing w:after="0" w:line="240" w:lineRule="auto"/>
        <w:ind w:left="284" w:right="4"/>
        <w:jc w:val="both"/>
        <w:rPr>
          <w:rFonts w:ascii="Arial" w:eastAsia="Times New Roman" w:hAnsi="Arial" w:cs="Arial"/>
          <w:color w:val="000000"/>
          <w:sz w:val="24"/>
          <w:szCs w:val="24"/>
          <w:lang w:eastAsia="el-GR"/>
        </w:rPr>
      </w:pPr>
      <w:r w:rsidRPr="001E1DD7">
        <w:rPr>
          <w:rFonts w:ascii="Calibri" w:eastAsia="Times New Roman" w:hAnsi="Calibri" w:cs="Arial"/>
          <w:b/>
          <w:bCs/>
          <w:color w:val="000000"/>
          <w:sz w:val="24"/>
          <w:szCs w:val="24"/>
          <w:shd w:val="clear" w:color="auto" w:fill="FFFFFF"/>
          <w:lang w:eastAsia="el-GR"/>
        </w:rPr>
        <w:t>Καλούμε τα τμήματα Επιστημών της Προσχολικής Αγωγής - Παιδαγωγικά Νηπιαγωγών των Πανεπιστημίων και την εκπαιδευτική κοινότητα</w:t>
      </w:r>
    </w:p>
    <w:p w:rsidR="001E1DD7" w:rsidRPr="001E1DD7" w:rsidRDefault="001E1DD7" w:rsidP="001E1DD7">
      <w:pPr>
        <w:shd w:val="clear" w:color="auto" w:fill="FFFFFF"/>
        <w:spacing w:after="0" w:line="240" w:lineRule="auto"/>
        <w:ind w:left="284" w:right="4"/>
        <w:jc w:val="both"/>
        <w:rPr>
          <w:rFonts w:ascii="Arial" w:eastAsia="Times New Roman" w:hAnsi="Arial" w:cs="Arial"/>
          <w:color w:val="000000"/>
          <w:sz w:val="24"/>
          <w:szCs w:val="24"/>
          <w:lang w:eastAsia="el-GR"/>
        </w:rPr>
      </w:pPr>
      <w:r w:rsidRPr="001E1DD7">
        <w:rPr>
          <w:rFonts w:ascii="Wingdings" w:eastAsia="Times New Roman" w:hAnsi="Wingdings" w:cs="Arial"/>
          <w:color w:val="000000"/>
          <w:sz w:val="24"/>
          <w:szCs w:val="24"/>
          <w:lang w:eastAsia="el-GR"/>
        </w:rPr>
        <w:t></w:t>
      </w:r>
      <w:r w:rsidRPr="001E1DD7">
        <w:rPr>
          <w:rFonts w:ascii="Times New Roman" w:eastAsia="Times New Roman" w:hAnsi="Times New Roman" w:cs="Times New Roman"/>
          <w:color w:val="000000"/>
          <w:sz w:val="24"/>
          <w:szCs w:val="24"/>
          <w:lang w:eastAsia="el-GR"/>
        </w:rPr>
        <w:t>  </w:t>
      </w:r>
      <w:r w:rsidRPr="001E1DD7">
        <w:rPr>
          <w:rFonts w:ascii="Calibri" w:eastAsia="Times New Roman" w:hAnsi="Calibri" w:cs="Arial"/>
          <w:color w:val="000000"/>
          <w:sz w:val="24"/>
          <w:szCs w:val="24"/>
          <w:shd w:val="clear" w:color="auto" w:fill="FFFFFF"/>
          <w:lang w:eastAsia="el-GR"/>
        </w:rPr>
        <w:t>για την επιστημονική και ερευνητική τεκμηρίωση του αιτήματος και ανάδειξη της σπουδαιότητάς του, ειδικά στη σημερινή εποχή της κρίσης.</w:t>
      </w:r>
    </w:p>
    <w:p w:rsidR="001B26F2" w:rsidRPr="00B44A6A" w:rsidRDefault="001E1DD7" w:rsidP="00B44A6A">
      <w:pPr>
        <w:shd w:val="clear" w:color="auto" w:fill="FFFFFF"/>
        <w:spacing w:after="0" w:line="240" w:lineRule="auto"/>
        <w:jc w:val="both"/>
        <w:rPr>
          <w:rFonts w:ascii="Arial" w:eastAsia="Times New Roman" w:hAnsi="Arial" w:cs="Arial"/>
          <w:color w:val="000000"/>
          <w:sz w:val="24"/>
          <w:szCs w:val="24"/>
          <w:lang w:eastAsia="el-GR"/>
        </w:rPr>
      </w:pPr>
      <w:r w:rsidRPr="001E1DD7">
        <w:rPr>
          <w:rFonts w:ascii="Calibri" w:eastAsia="Times New Roman" w:hAnsi="Calibri" w:cs="Arial"/>
          <w:color w:val="000000"/>
          <w:sz w:val="24"/>
          <w:szCs w:val="24"/>
          <w:shd w:val="clear" w:color="auto" w:fill="FFFFFF"/>
          <w:lang w:eastAsia="el-GR"/>
        </w:rPr>
        <w:t> </w:t>
      </w:r>
    </w:p>
    <w:sectPr w:rsidR="001B26F2" w:rsidRPr="00B44A6A" w:rsidSect="00DD62C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A636B"/>
    <w:multiLevelType w:val="hybridMultilevel"/>
    <w:tmpl w:val="66E2548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4DF5CE5"/>
    <w:multiLevelType w:val="hybridMultilevel"/>
    <w:tmpl w:val="282EF6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spelling="clean" w:grammar="clean"/>
  <w:defaultTabStop w:val="720"/>
  <w:characterSpacingControl w:val="doNotCompress"/>
  <w:compat/>
  <w:rsids>
    <w:rsidRoot w:val="0074308B"/>
    <w:rsid w:val="00051935"/>
    <w:rsid w:val="000560DF"/>
    <w:rsid w:val="000A2973"/>
    <w:rsid w:val="001A7A0D"/>
    <w:rsid w:val="001B26F2"/>
    <w:rsid w:val="001E1DD7"/>
    <w:rsid w:val="00203419"/>
    <w:rsid w:val="003E2913"/>
    <w:rsid w:val="00467CF9"/>
    <w:rsid w:val="0061372B"/>
    <w:rsid w:val="00695433"/>
    <w:rsid w:val="0074308B"/>
    <w:rsid w:val="00765E8C"/>
    <w:rsid w:val="00802882"/>
    <w:rsid w:val="00B44A6A"/>
    <w:rsid w:val="00D240F3"/>
    <w:rsid w:val="00DD62CE"/>
    <w:rsid w:val="00F77D74"/>
    <w:rsid w:val="00FB39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4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piagogoi.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2164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dcterms:created xsi:type="dcterms:W3CDTF">2016-02-15T21:18:00Z</dcterms:created>
  <dcterms:modified xsi:type="dcterms:W3CDTF">2016-02-15T21:18:00Z</dcterms:modified>
</cp:coreProperties>
</file>