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25" w:rsidRDefault="00C80A25" w:rsidP="00C80A25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  <w:noProof/>
        </w:rPr>
        <w:drawing>
          <wp:inline distT="0" distB="0" distL="0" distR="0">
            <wp:extent cx="5286375" cy="166687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261"/>
        <w:gridCol w:w="4261"/>
      </w:tblGrid>
      <w:tr w:rsidR="00C80A25" w:rsidRPr="002524DA" w:rsidTr="00764DE2">
        <w:tc>
          <w:tcPr>
            <w:tcW w:w="4261" w:type="dxa"/>
          </w:tcPr>
          <w:p w:rsidR="00C80A25" w:rsidRPr="00C17290" w:rsidRDefault="00C80A25" w:rsidP="00C17290">
            <w:pPr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Αρ. Πρωτ. 11</w:t>
            </w:r>
            <w:r w:rsidR="00C17290">
              <w:rPr>
                <w:rFonts w:ascii="Candara" w:hAnsi="Candara"/>
                <w:lang w:val="en-US"/>
              </w:rPr>
              <w:t>71</w:t>
            </w:r>
          </w:p>
        </w:tc>
        <w:tc>
          <w:tcPr>
            <w:tcW w:w="4261" w:type="dxa"/>
          </w:tcPr>
          <w:p w:rsidR="00C80A25" w:rsidRPr="002524DA" w:rsidRDefault="00C80A25" w:rsidP="00764DE2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</w:t>
            </w:r>
            <w:r w:rsidR="00C17290">
              <w:rPr>
                <w:rFonts w:ascii="Candara" w:hAnsi="Candara"/>
                <w:lang w:val="en-US"/>
              </w:rPr>
              <w:t>25</w:t>
            </w:r>
            <w:r w:rsidRPr="002524DA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11</w:t>
            </w:r>
            <w:r w:rsidRPr="002524DA">
              <w:rPr>
                <w:rFonts w:ascii="Candara" w:hAnsi="Candara"/>
              </w:rPr>
              <w:t>/2020</w:t>
            </w:r>
          </w:p>
          <w:p w:rsidR="00C80A25" w:rsidRPr="002524DA" w:rsidRDefault="00C80A25" w:rsidP="00764DE2">
            <w:pPr>
              <w:jc w:val="both"/>
              <w:rPr>
                <w:rFonts w:ascii="Candara" w:hAnsi="Candara"/>
              </w:rPr>
            </w:pPr>
            <w:r w:rsidRPr="002524DA">
              <w:rPr>
                <w:rFonts w:ascii="Candara" w:hAnsi="Candara"/>
              </w:rPr>
              <w:t>Προς</w:t>
            </w:r>
          </w:p>
          <w:p w:rsidR="00C80A25" w:rsidRPr="002524DA" w:rsidRDefault="00C80A25" w:rsidP="00764DE2">
            <w:pPr>
              <w:jc w:val="both"/>
              <w:rPr>
                <w:rFonts w:ascii="Candara" w:hAnsi="Candara"/>
              </w:rPr>
            </w:pPr>
            <w:r w:rsidRPr="00561E93">
              <w:rPr>
                <w:rFonts w:ascii="Candara" w:hAnsi="Candara"/>
              </w:rPr>
              <w:t xml:space="preserve">τους </w:t>
            </w:r>
            <w:r w:rsidRPr="002524DA">
              <w:rPr>
                <w:rFonts w:ascii="Candara" w:hAnsi="Candara"/>
              </w:rPr>
              <w:t>Συλλόγους Εκπαιδευτικών Π.Ε.</w:t>
            </w:r>
          </w:p>
        </w:tc>
      </w:tr>
    </w:tbl>
    <w:p w:rsidR="00C80A25" w:rsidRPr="00C80A25" w:rsidRDefault="00C80A25" w:rsidP="00A537A3">
      <w:pPr>
        <w:spacing w:before="120" w:after="120" w:line="360" w:lineRule="auto"/>
        <w:jc w:val="both"/>
        <w:rPr>
          <w:rFonts w:ascii="Candara" w:hAnsi="Candara" w:cstheme="minorHAnsi"/>
          <w:b/>
        </w:rPr>
      </w:pPr>
    </w:p>
    <w:p w:rsidR="008803E0" w:rsidRPr="00A537A3" w:rsidRDefault="00A537A3" w:rsidP="00A537A3">
      <w:pPr>
        <w:spacing w:before="120" w:after="120" w:line="360" w:lineRule="auto"/>
        <w:jc w:val="both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Θέμα: </w:t>
      </w:r>
      <w:r w:rsidR="008803E0" w:rsidRPr="00A537A3">
        <w:rPr>
          <w:rFonts w:ascii="Candara" w:hAnsi="Candara" w:cstheme="minorHAnsi"/>
          <w:b/>
        </w:rPr>
        <w:t>Καταγραφή ψηφιακών υποδομών και ελλείψεων</w:t>
      </w:r>
    </w:p>
    <w:p w:rsidR="008803E0" w:rsidRPr="00A537A3" w:rsidRDefault="00A537A3" w:rsidP="00C80A25">
      <w:pPr>
        <w:spacing w:line="276" w:lineRule="auto"/>
        <w:ind w:firstLine="284"/>
        <w:rPr>
          <w:rFonts w:ascii="Candara" w:hAnsi="Candara" w:cstheme="minorHAnsi"/>
        </w:rPr>
      </w:pPr>
      <w:r>
        <w:rPr>
          <w:rFonts w:ascii="Candara" w:hAnsi="Candara" w:cstheme="minorHAnsi"/>
        </w:rPr>
        <w:t>Συνάδελφοι,</w:t>
      </w:r>
    </w:p>
    <w:p w:rsidR="00553F6B" w:rsidRPr="00A537A3" w:rsidRDefault="00A537A3" w:rsidP="00C80A25">
      <w:pPr>
        <w:spacing w:line="276" w:lineRule="auto"/>
        <w:ind w:firstLine="284"/>
        <w:jc w:val="both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Σε συνέχεια της από </w:t>
      </w:r>
      <w:r w:rsidR="00E21B58">
        <w:rPr>
          <w:rFonts w:ascii="Candara" w:hAnsi="Candara" w:cstheme="minorHAnsi"/>
        </w:rPr>
        <w:t>16 Νοεμβρίου απόφασης του Δ.Σ. της Δ.Ο.Ε. σχετικά με την</w:t>
      </w:r>
      <w:r w:rsidR="008803E0" w:rsidRPr="00A537A3">
        <w:rPr>
          <w:rFonts w:ascii="Candara" w:hAnsi="Candara" w:cstheme="minorHAnsi"/>
        </w:rPr>
        <w:t xml:space="preserve"> καταγραφή των ελλείψεων </w:t>
      </w:r>
      <w:r w:rsidR="00E21B58">
        <w:rPr>
          <w:rFonts w:ascii="Candara" w:hAnsi="Candara" w:cstheme="minorHAnsi"/>
        </w:rPr>
        <w:t xml:space="preserve">των σχολικών μονάδων, εκπαιδευτικών και μαθητών </w:t>
      </w:r>
      <w:r w:rsidR="008803E0" w:rsidRPr="00A537A3">
        <w:rPr>
          <w:rFonts w:ascii="Candara" w:hAnsi="Candara" w:cstheme="minorHAnsi"/>
        </w:rPr>
        <w:t xml:space="preserve">σε ψηφιακές υποδομές, </w:t>
      </w:r>
      <w:r w:rsidR="00E21B58">
        <w:rPr>
          <w:rFonts w:ascii="Candara" w:hAnsi="Candara" w:cstheme="minorHAnsi"/>
        </w:rPr>
        <w:t xml:space="preserve">προκειμένου </w:t>
      </w:r>
      <w:r w:rsidR="008803E0" w:rsidRPr="00A537A3">
        <w:rPr>
          <w:rFonts w:ascii="Candara" w:hAnsi="Candara" w:cstheme="minorHAnsi"/>
        </w:rPr>
        <w:t xml:space="preserve">να </w:t>
      </w:r>
      <w:r w:rsidR="004F20BB">
        <w:rPr>
          <w:rFonts w:ascii="Candara" w:hAnsi="Candara" w:cstheme="minorHAnsi"/>
        </w:rPr>
        <w:t>αποτυπωθεί η</w:t>
      </w:r>
      <w:r w:rsidR="00E21B58">
        <w:rPr>
          <w:rFonts w:ascii="Candara" w:hAnsi="Candara" w:cstheme="minorHAnsi"/>
        </w:rPr>
        <w:t xml:space="preserve"> πραγματικότητα</w:t>
      </w:r>
      <w:r w:rsidR="008803E0" w:rsidRPr="00A537A3">
        <w:rPr>
          <w:rFonts w:ascii="Candara" w:hAnsi="Candara" w:cstheme="minorHAnsi"/>
        </w:rPr>
        <w:t xml:space="preserve"> </w:t>
      </w:r>
      <w:r w:rsidR="00E21B58">
        <w:rPr>
          <w:rFonts w:ascii="Candara" w:hAnsi="Candara" w:cstheme="minorHAnsi"/>
        </w:rPr>
        <w:t>σε αντιδιαστολή με τα</w:t>
      </w:r>
      <w:r w:rsidR="008803E0" w:rsidRPr="00A537A3">
        <w:rPr>
          <w:rFonts w:ascii="Candara" w:hAnsi="Candara" w:cstheme="minorHAnsi"/>
        </w:rPr>
        <w:t xml:space="preserve"> διαρκή επικοινωνιακά ψεύδη και</w:t>
      </w:r>
      <w:r w:rsidR="00E21B58">
        <w:rPr>
          <w:rFonts w:ascii="Candara" w:hAnsi="Candara" w:cstheme="minorHAnsi"/>
        </w:rPr>
        <w:t xml:space="preserve"> τους ισχυρισμούς της πολιτικής ηγεσίας του </w:t>
      </w:r>
      <w:r w:rsidR="008803E0" w:rsidRPr="00A537A3">
        <w:rPr>
          <w:rFonts w:ascii="Candara" w:hAnsi="Candara" w:cstheme="minorHAnsi"/>
        </w:rPr>
        <w:t xml:space="preserve"> Υ</w:t>
      </w:r>
      <w:r w:rsidR="00E21B58">
        <w:rPr>
          <w:rFonts w:ascii="Candara" w:hAnsi="Candara" w:cstheme="minorHAnsi"/>
        </w:rPr>
        <w:t>.</w:t>
      </w:r>
      <w:r w:rsidR="008803E0" w:rsidRPr="00A537A3">
        <w:rPr>
          <w:rFonts w:ascii="Candara" w:hAnsi="Candara" w:cstheme="minorHAnsi"/>
        </w:rPr>
        <w:t>ΠΑΙ</w:t>
      </w:r>
      <w:r w:rsidR="00E21B58">
        <w:rPr>
          <w:rFonts w:ascii="Candara" w:hAnsi="Candara" w:cstheme="minorHAnsi"/>
        </w:rPr>
        <w:t>.</w:t>
      </w:r>
      <w:r w:rsidR="008803E0" w:rsidRPr="00A537A3">
        <w:rPr>
          <w:rFonts w:ascii="Candara" w:hAnsi="Candara" w:cstheme="minorHAnsi"/>
        </w:rPr>
        <w:t>Θ.</w:t>
      </w:r>
      <w:r w:rsidR="00E21B58">
        <w:rPr>
          <w:rFonts w:ascii="Candara" w:hAnsi="Candara" w:cstheme="minorHAnsi"/>
        </w:rPr>
        <w:t xml:space="preserve">, σας αποστέλλουμε </w:t>
      </w:r>
      <w:r w:rsidR="00553F6B" w:rsidRPr="00A537A3">
        <w:rPr>
          <w:rFonts w:ascii="Candara" w:hAnsi="Candara" w:cstheme="minorHAnsi"/>
        </w:rPr>
        <w:t>σύντομο ερωτηματολόγιο</w:t>
      </w:r>
      <w:r w:rsidR="001E3F2F">
        <w:rPr>
          <w:rFonts w:ascii="Candara" w:hAnsi="Candara" w:cstheme="minorHAnsi"/>
        </w:rPr>
        <w:t xml:space="preserve"> (για τη σύνταξη του οποίου εργάστηκε το Δ.Σ. του Συλλόγου </w:t>
      </w:r>
      <w:r w:rsidR="001E3F2F" w:rsidRPr="001E3F2F">
        <w:rPr>
          <w:rFonts w:ascii="Candara" w:hAnsi="Candara" w:cstheme="minorHAnsi"/>
        </w:rPr>
        <w:t>Εκπαιδευτικών Π.Ε. Καλλιθέας – Μοσχάτου</w:t>
      </w:r>
      <w:r w:rsidR="001E3F2F">
        <w:rPr>
          <w:rFonts w:ascii="Candara" w:hAnsi="Candara" w:cstheme="minorHAnsi"/>
        </w:rPr>
        <w:t xml:space="preserve"> το οποίο και ευχαριστούμε) που</w:t>
      </w:r>
      <w:r w:rsidR="00553F6B" w:rsidRPr="00A537A3">
        <w:rPr>
          <w:rFonts w:ascii="Candara" w:hAnsi="Candara" w:cstheme="minorHAnsi"/>
        </w:rPr>
        <w:t xml:space="preserve"> </w:t>
      </w:r>
      <w:r w:rsidR="00E21B58">
        <w:rPr>
          <w:rFonts w:ascii="Candara" w:hAnsi="Candara" w:cstheme="minorHAnsi"/>
        </w:rPr>
        <w:t xml:space="preserve">αφού συμπληρωθεί σε επίπεδο σχολικής μονάδας, θα πρέπει να σταλεί στον τοπικό Σύλλογο Π.Ε. ο οποίος </w:t>
      </w:r>
      <w:r w:rsidR="001E3F2F">
        <w:rPr>
          <w:rFonts w:ascii="Candara" w:hAnsi="Candara" w:cstheme="minorHAnsi"/>
        </w:rPr>
        <w:t xml:space="preserve">στη συνέχεια θα στείλει τα στοιχεία στο Δ.Σ. της Δ.Ο.Ε. </w:t>
      </w:r>
    </w:p>
    <w:p w:rsidR="008803E0" w:rsidRPr="00A537A3" w:rsidRDefault="00001744" w:rsidP="00C80A25">
      <w:pPr>
        <w:spacing w:line="276" w:lineRule="auto"/>
        <w:ind w:firstLine="284"/>
        <w:jc w:val="both"/>
        <w:rPr>
          <w:rFonts w:ascii="Candara" w:hAnsi="Candara" w:cstheme="minorHAnsi"/>
        </w:rPr>
      </w:pPr>
      <w:r w:rsidRPr="00A537A3">
        <w:rPr>
          <w:rFonts w:ascii="Candara" w:hAnsi="Candara" w:cstheme="minorHAnsi"/>
        </w:rPr>
        <w:t>Τ</w:t>
      </w:r>
      <w:r w:rsidR="008803E0" w:rsidRPr="00A537A3">
        <w:rPr>
          <w:rFonts w:ascii="Candara" w:hAnsi="Candara" w:cstheme="minorHAnsi"/>
        </w:rPr>
        <w:t>α στοιχεία</w:t>
      </w:r>
      <w:r w:rsidR="001E3F2F">
        <w:rPr>
          <w:rFonts w:ascii="Candara" w:hAnsi="Candara" w:cstheme="minorHAnsi"/>
        </w:rPr>
        <w:t xml:space="preserve"> πρόκειται να</w:t>
      </w:r>
      <w:r w:rsidR="008803E0" w:rsidRPr="00A537A3">
        <w:rPr>
          <w:rFonts w:ascii="Candara" w:hAnsi="Candara" w:cstheme="minorHAnsi"/>
          <w:b/>
        </w:rPr>
        <w:t xml:space="preserve"> χρησιμοποιηθούν </w:t>
      </w:r>
      <w:r w:rsidR="001E3F2F">
        <w:rPr>
          <w:rFonts w:ascii="Candara" w:hAnsi="Candara" w:cstheme="minorHAnsi"/>
          <w:b/>
        </w:rPr>
        <w:t xml:space="preserve">μόνο </w:t>
      </w:r>
      <w:r w:rsidRPr="00A537A3">
        <w:rPr>
          <w:rFonts w:ascii="Candara" w:hAnsi="Candara" w:cstheme="minorHAnsi"/>
          <w:b/>
        </w:rPr>
        <w:t xml:space="preserve">για στατιστική επεξεργασία </w:t>
      </w:r>
      <w:r w:rsidR="001E3F2F">
        <w:rPr>
          <w:rFonts w:ascii="Candara" w:hAnsi="Candara" w:cstheme="minorHAnsi"/>
          <w:b/>
        </w:rPr>
        <w:t>ενώ σ</w:t>
      </w:r>
      <w:r w:rsidR="008B2337" w:rsidRPr="00A537A3">
        <w:rPr>
          <w:rFonts w:ascii="Candara" w:hAnsi="Candara" w:cstheme="minorHAnsi"/>
          <w:b/>
        </w:rPr>
        <w:t>ε</w:t>
      </w:r>
      <w:r w:rsidR="008803E0" w:rsidRPr="00A537A3">
        <w:rPr>
          <w:rFonts w:ascii="Candara" w:hAnsi="Candara" w:cstheme="minorHAnsi"/>
          <w:b/>
        </w:rPr>
        <w:t xml:space="preserve"> καμία περίπτωση δεν θα </w:t>
      </w:r>
      <w:r w:rsidR="008B2337" w:rsidRPr="00A537A3">
        <w:rPr>
          <w:rFonts w:ascii="Candara" w:hAnsi="Candara" w:cstheme="minorHAnsi"/>
          <w:b/>
        </w:rPr>
        <w:t>κοινοποιηθούν ή δημοσιοποιηθούν</w:t>
      </w:r>
      <w:r w:rsidR="008803E0" w:rsidRPr="00A537A3">
        <w:rPr>
          <w:rFonts w:ascii="Candara" w:hAnsi="Candara" w:cstheme="minorHAnsi"/>
          <w:b/>
        </w:rPr>
        <w:t xml:space="preserve"> αριθμητικά </w:t>
      </w:r>
      <w:r w:rsidR="008B2337" w:rsidRPr="00A537A3">
        <w:rPr>
          <w:rFonts w:ascii="Candara" w:hAnsi="Candara" w:cstheme="minorHAnsi"/>
          <w:b/>
        </w:rPr>
        <w:t>δεδομένα</w:t>
      </w:r>
      <w:r w:rsidR="008803E0" w:rsidRPr="00A537A3">
        <w:rPr>
          <w:rFonts w:ascii="Candara" w:hAnsi="Candara" w:cstheme="minorHAnsi"/>
          <w:b/>
        </w:rPr>
        <w:t xml:space="preserve"> </w:t>
      </w:r>
      <w:r w:rsidR="001E3F2F">
        <w:rPr>
          <w:rFonts w:ascii="Candara" w:hAnsi="Candara" w:cstheme="minorHAnsi"/>
          <w:b/>
        </w:rPr>
        <w:t xml:space="preserve">της οποιασδήποτε </w:t>
      </w:r>
      <w:r w:rsidR="008803E0" w:rsidRPr="00A537A3">
        <w:rPr>
          <w:rFonts w:ascii="Candara" w:hAnsi="Candara" w:cstheme="minorHAnsi"/>
          <w:b/>
        </w:rPr>
        <w:t>σχολικής μονάδας</w:t>
      </w:r>
      <w:r w:rsidR="008803E0" w:rsidRPr="00A537A3">
        <w:rPr>
          <w:rFonts w:ascii="Candara" w:hAnsi="Candara" w:cstheme="minorHAnsi"/>
        </w:rPr>
        <w:t xml:space="preserve">. </w:t>
      </w:r>
    </w:p>
    <w:p w:rsidR="008803E0" w:rsidRPr="00A537A3" w:rsidRDefault="001E3F2F" w:rsidP="00C80A25">
      <w:pPr>
        <w:spacing w:line="276" w:lineRule="auto"/>
        <w:ind w:firstLine="284"/>
        <w:jc w:val="both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Παρακαλούμε τους Σ.Ε.Π.Ε. όλης της χώρας να φροντίσουν για τη συλλογή κα</w:t>
      </w:r>
      <w:r w:rsidR="004F20BB">
        <w:rPr>
          <w:rFonts w:ascii="Candara" w:hAnsi="Candara" w:cstheme="minorHAnsi"/>
          <w:b/>
        </w:rPr>
        <w:t>ι</w:t>
      </w:r>
      <w:r>
        <w:rPr>
          <w:rFonts w:ascii="Candara" w:hAnsi="Candara" w:cstheme="minorHAnsi"/>
          <w:b/>
        </w:rPr>
        <w:t xml:space="preserve"> αποστολή των στοιχείων </w:t>
      </w:r>
      <w:r w:rsidR="008803E0" w:rsidRPr="00A537A3">
        <w:rPr>
          <w:rFonts w:ascii="Candara" w:hAnsi="Candara" w:cstheme="minorHAnsi"/>
          <w:b/>
        </w:rPr>
        <w:t xml:space="preserve">έως </w:t>
      </w:r>
      <w:r>
        <w:rPr>
          <w:rFonts w:ascii="Candara" w:hAnsi="Candara" w:cstheme="minorHAnsi"/>
          <w:b/>
        </w:rPr>
        <w:t xml:space="preserve">και τη Δευτέρα 30 Νοεμβρίου, </w:t>
      </w:r>
      <w:r w:rsidR="00553F6B" w:rsidRPr="00A537A3">
        <w:rPr>
          <w:rFonts w:ascii="Candara" w:hAnsi="Candara" w:cstheme="minorHAnsi"/>
        </w:rPr>
        <w:t>το αργότερο</w:t>
      </w:r>
      <w:r>
        <w:rPr>
          <w:rFonts w:ascii="Candara" w:hAnsi="Candara" w:cstheme="minorHAnsi"/>
        </w:rPr>
        <w:t>.</w:t>
      </w:r>
      <w:r w:rsidR="00873432" w:rsidRPr="00A537A3">
        <w:rPr>
          <w:rFonts w:ascii="Candara" w:hAnsi="Candara" w:cstheme="minorHAnsi"/>
        </w:rPr>
        <w:t xml:space="preserve"> </w:t>
      </w:r>
    </w:p>
    <w:p w:rsidR="001E1D27" w:rsidRPr="00A537A3" w:rsidRDefault="008803E0" w:rsidP="00C80A25">
      <w:pPr>
        <w:spacing w:line="276" w:lineRule="auto"/>
        <w:ind w:firstLine="284"/>
        <w:jc w:val="both"/>
        <w:rPr>
          <w:rFonts w:ascii="Candara" w:hAnsi="Candara" w:cstheme="minorHAnsi"/>
        </w:rPr>
      </w:pPr>
      <w:r w:rsidRPr="00A537A3">
        <w:rPr>
          <w:rFonts w:ascii="Candara" w:hAnsi="Candara" w:cstheme="minorHAnsi"/>
          <w:b/>
        </w:rPr>
        <w:t xml:space="preserve">Γνωρίζουμε ότι αυτές τις ημέρες υπάρχει τεράστιος φόρτος </w:t>
      </w:r>
      <w:r w:rsidR="00DE6343" w:rsidRPr="0011583F">
        <w:rPr>
          <w:rFonts w:ascii="Candara" w:hAnsi="Candara" w:cstheme="minorHAnsi"/>
          <w:b/>
        </w:rPr>
        <w:t>εργασίας και</w:t>
      </w:r>
      <w:r w:rsidR="00DE6343">
        <w:rPr>
          <w:rFonts w:ascii="Candara" w:hAnsi="Candara" w:cstheme="minorHAnsi"/>
          <w:b/>
        </w:rPr>
        <w:t xml:space="preserve"> </w:t>
      </w:r>
      <w:r w:rsidRPr="00A537A3">
        <w:rPr>
          <w:rFonts w:ascii="Candara" w:hAnsi="Candara" w:cstheme="minorHAnsi"/>
          <w:b/>
        </w:rPr>
        <w:t>ευθυνών για όλους/ες σας</w:t>
      </w:r>
      <w:r w:rsidRPr="00A537A3">
        <w:rPr>
          <w:rFonts w:ascii="Candara" w:hAnsi="Candara" w:cstheme="minorHAnsi"/>
        </w:rPr>
        <w:t xml:space="preserve">. Παρακαλούμε να γίνει προσπάθεια </w:t>
      </w:r>
      <w:r w:rsidR="00DE6343" w:rsidRPr="0011583F">
        <w:rPr>
          <w:rFonts w:ascii="Candara" w:hAnsi="Candara" w:cstheme="minorHAnsi"/>
        </w:rPr>
        <w:t>καταγραφής</w:t>
      </w:r>
      <w:r w:rsidR="00DE6343">
        <w:rPr>
          <w:rFonts w:ascii="Candara" w:hAnsi="Candara" w:cstheme="minorHAnsi"/>
        </w:rPr>
        <w:t xml:space="preserve"> </w:t>
      </w:r>
      <w:r w:rsidR="001E1D27" w:rsidRPr="00A537A3">
        <w:rPr>
          <w:rFonts w:ascii="Candara" w:hAnsi="Candara" w:cstheme="minorHAnsi"/>
        </w:rPr>
        <w:t xml:space="preserve">των στοιχείων </w:t>
      </w:r>
      <w:r w:rsidR="00427734">
        <w:rPr>
          <w:rFonts w:ascii="Candara" w:hAnsi="Candara" w:cstheme="minorHAnsi"/>
          <w:b/>
        </w:rPr>
        <w:t>σ</w:t>
      </w:r>
      <w:r w:rsidR="009B596B" w:rsidRPr="00A537A3">
        <w:rPr>
          <w:rFonts w:ascii="Candara" w:hAnsi="Candara" w:cstheme="minorHAnsi"/>
          <w:b/>
        </w:rPr>
        <w:t>ε</w:t>
      </w:r>
      <w:r w:rsidR="001E1D27" w:rsidRPr="00A537A3">
        <w:rPr>
          <w:rFonts w:ascii="Candara" w:hAnsi="Candara" w:cstheme="minorHAnsi"/>
          <w:b/>
        </w:rPr>
        <w:t xml:space="preserve"> συνεργασία</w:t>
      </w:r>
      <w:r w:rsidR="009B596B" w:rsidRPr="00A537A3">
        <w:rPr>
          <w:rFonts w:ascii="Candara" w:hAnsi="Candara" w:cstheme="minorHAnsi"/>
          <w:b/>
        </w:rPr>
        <w:t xml:space="preserve"> του Διευθυντή/ντριας – Προϊσταμένης </w:t>
      </w:r>
      <w:r w:rsidR="001E1D27" w:rsidRPr="00A537A3">
        <w:rPr>
          <w:rFonts w:ascii="Candara" w:hAnsi="Candara" w:cstheme="minorHAnsi"/>
          <w:b/>
        </w:rPr>
        <w:t xml:space="preserve"> με τον Σύλλογο Διδασκόντων</w:t>
      </w:r>
      <w:r w:rsidR="001E1D27" w:rsidRPr="00A537A3">
        <w:rPr>
          <w:rFonts w:ascii="Candara" w:hAnsi="Candara" w:cstheme="minorHAnsi"/>
        </w:rPr>
        <w:t>, η οποία</w:t>
      </w:r>
      <w:r w:rsidR="004F20BB">
        <w:rPr>
          <w:rFonts w:ascii="Candara" w:hAnsi="Candara" w:cstheme="minorHAnsi"/>
        </w:rPr>
        <w:t xml:space="preserve"> θα συνεισφέρει </w:t>
      </w:r>
      <w:r w:rsidR="004F20BB" w:rsidRPr="0011583F">
        <w:rPr>
          <w:rFonts w:ascii="Candara" w:hAnsi="Candara" w:cstheme="minorHAnsi"/>
        </w:rPr>
        <w:t xml:space="preserve">στην ανάδειξη </w:t>
      </w:r>
      <w:r w:rsidR="00DE6343" w:rsidRPr="0011583F">
        <w:rPr>
          <w:rFonts w:ascii="Candara" w:hAnsi="Candara" w:cstheme="minorHAnsi"/>
        </w:rPr>
        <w:t>των δυσχερειών που αντιμετωπίζει σήμερα το δημόσιο σχολείο και όλα τα μέλη της εκπαιδευτικής κοινότητας (εκπαιδευτικοί, μαθητές και γονείς).</w:t>
      </w:r>
      <w:r w:rsidR="004F20BB">
        <w:rPr>
          <w:rFonts w:ascii="Candara" w:hAnsi="Candara" w:cstheme="minorHAnsi"/>
        </w:rPr>
        <w:t xml:space="preserve"> </w:t>
      </w:r>
      <w:r w:rsidRPr="00A537A3">
        <w:rPr>
          <w:rFonts w:ascii="Candara" w:hAnsi="Candara" w:cstheme="minorHAnsi"/>
        </w:rPr>
        <w:t xml:space="preserve"> </w:t>
      </w:r>
    </w:p>
    <w:p w:rsidR="008803E0" w:rsidRPr="00A537A3" w:rsidRDefault="00C80A25" w:rsidP="00C80A25">
      <w:pPr>
        <w:spacing w:before="120" w:after="120" w:line="360" w:lineRule="auto"/>
        <w:jc w:val="center"/>
        <w:rPr>
          <w:rFonts w:ascii="Candara" w:hAnsi="Candara" w:cstheme="minorHAnsi"/>
        </w:rPr>
      </w:pPr>
      <w:r>
        <w:rPr>
          <w:rFonts w:ascii="Candara" w:hAnsi="Candara"/>
          <w:noProof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09" w:rsidRDefault="006D7E09">
      <w:pPr>
        <w:rPr>
          <w:rFonts w:ascii="Candara" w:hAnsi="Candara" w:cstheme="minorHAnsi"/>
          <w:lang w:val="en-US"/>
        </w:rPr>
      </w:pPr>
    </w:p>
    <w:p w:rsidR="00C80A25" w:rsidRPr="00C80A25" w:rsidRDefault="00C80A25">
      <w:pPr>
        <w:rPr>
          <w:rFonts w:ascii="Candara" w:hAnsi="Candara" w:cstheme="minorHAnsi"/>
          <w:lang w:val="en-US"/>
        </w:rPr>
      </w:pPr>
    </w:p>
    <w:tbl>
      <w:tblPr>
        <w:tblStyle w:val="a3"/>
        <w:tblW w:w="10627" w:type="dxa"/>
        <w:tblInd w:w="-1085" w:type="dxa"/>
        <w:tblLook w:val="04A0"/>
      </w:tblPr>
      <w:tblGrid>
        <w:gridCol w:w="5013"/>
        <w:gridCol w:w="391"/>
        <w:gridCol w:w="392"/>
        <w:gridCol w:w="390"/>
        <w:gridCol w:w="391"/>
        <w:gridCol w:w="389"/>
        <w:gridCol w:w="390"/>
        <w:gridCol w:w="390"/>
        <w:gridCol w:w="21"/>
        <w:gridCol w:w="370"/>
        <w:gridCol w:w="389"/>
        <w:gridCol w:w="390"/>
        <w:gridCol w:w="448"/>
        <w:gridCol w:w="475"/>
        <w:gridCol w:w="788"/>
      </w:tblGrid>
      <w:tr w:rsidR="00B56EB2" w:rsidRPr="00A537A3" w:rsidTr="00DE6343">
        <w:trPr>
          <w:trHeight w:val="567"/>
        </w:trPr>
        <w:tc>
          <w:tcPr>
            <w:tcW w:w="5013" w:type="dxa"/>
            <w:vAlign w:val="center"/>
          </w:tcPr>
          <w:p w:rsidR="00B56EB2" w:rsidRPr="00A537A3" w:rsidRDefault="006823AA" w:rsidP="006823AA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 xml:space="preserve">1. </w:t>
            </w:r>
            <w:r w:rsidR="00120788">
              <w:rPr>
                <w:rFonts w:ascii="Candara" w:hAnsi="Candara" w:cstheme="minorHAnsi"/>
                <w:b/>
              </w:rPr>
              <w:t xml:space="preserve">ΔΗΜΟΤΙΚΟ </w:t>
            </w:r>
            <w:r w:rsidR="00B56EB2" w:rsidRPr="00A537A3">
              <w:rPr>
                <w:rFonts w:ascii="Candara" w:hAnsi="Candara" w:cstheme="minorHAnsi"/>
                <w:b/>
              </w:rPr>
              <w:t>ΣΧΟΛΕΙΟ/ΝΗΠΙΑΓΩΓΕΙΟ</w:t>
            </w:r>
            <w:r w:rsidR="00B56EB2" w:rsidRPr="00A537A3">
              <w:rPr>
                <w:rFonts w:ascii="Candara" w:hAnsi="Candara" w:cstheme="minorHAnsi"/>
              </w:rPr>
              <w:t xml:space="preserve"> *</w:t>
            </w:r>
          </w:p>
        </w:tc>
        <w:tc>
          <w:tcPr>
            <w:tcW w:w="5614" w:type="dxa"/>
            <w:gridSpan w:val="14"/>
            <w:vAlign w:val="center"/>
          </w:tcPr>
          <w:p w:rsidR="00B56EB2" w:rsidRPr="00A537A3" w:rsidRDefault="00B56EB2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B56EB2" w:rsidRPr="00A537A3" w:rsidTr="00DE6343">
        <w:tc>
          <w:tcPr>
            <w:tcW w:w="5013" w:type="dxa"/>
            <w:vAlign w:val="center"/>
          </w:tcPr>
          <w:p w:rsidR="00B56EB2" w:rsidRPr="00A537A3" w:rsidRDefault="006823AA" w:rsidP="006823AA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 xml:space="preserve">2. </w:t>
            </w:r>
            <w:r w:rsidR="00B56EB2" w:rsidRPr="00A537A3">
              <w:rPr>
                <w:rFonts w:ascii="Candara" w:hAnsi="Candara" w:cstheme="minorHAnsi"/>
                <w:b/>
              </w:rPr>
              <w:t>ΛΕΙΤΟΥΡΓΙΚΟΤΗΤΑ</w:t>
            </w:r>
            <w:r w:rsidR="00B56EB2" w:rsidRPr="00A537A3">
              <w:rPr>
                <w:rFonts w:ascii="Candara" w:hAnsi="Candara" w:cstheme="minorHAnsi"/>
              </w:rPr>
              <w:t xml:space="preserve"> (Σημειώνετε τον αριθμό των τμημάτων που λειτουργούν, χωρίς τα τμήματα του Ολοήμερου) *</w:t>
            </w:r>
          </w:p>
        </w:tc>
        <w:tc>
          <w:tcPr>
            <w:tcW w:w="5614" w:type="dxa"/>
            <w:gridSpan w:val="14"/>
            <w:vAlign w:val="center"/>
          </w:tcPr>
          <w:p w:rsidR="00B56EB2" w:rsidRPr="00A537A3" w:rsidRDefault="00B56EB2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B56EB2" w:rsidRPr="00A537A3" w:rsidTr="00DE6343">
        <w:tc>
          <w:tcPr>
            <w:tcW w:w="5013" w:type="dxa"/>
            <w:vAlign w:val="center"/>
          </w:tcPr>
          <w:p w:rsidR="00B56EB2" w:rsidRPr="00A537A3" w:rsidRDefault="006823AA" w:rsidP="006823AA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 xml:space="preserve">3. </w:t>
            </w:r>
            <w:r w:rsidR="00B56EB2" w:rsidRPr="00A537A3">
              <w:rPr>
                <w:rFonts w:ascii="Candara" w:hAnsi="Candara" w:cstheme="minorHAnsi"/>
                <w:b/>
              </w:rPr>
              <w:t>ΑΡΙΘΜΟΣ ΜΑΘΗΤΩΝ/ΤΡΙΩΝ ΣΧΟΛΙΚΗΣ ΜΟΝΑΔΑΣ</w:t>
            </w:r>
            <w:r w:rsidR="00B56EB2" w:rsidRPr="00A537A3">
              <w:rPr>
                <w:rFonts w:ascii="Candara" w:hAnsi="Candara" w:cstheme="minorHAnsi"/>
              </w:rPr>
              <w:t xml:space="preserve"> (Σημειώνετε αριθμό) *</w:t>
            </w:r>
          </w:p>
        </w:tc>
        <w:tc>
          <w:tcPr>
            <w:tcW w:w="5614" w:type="dxa"/>
            <w:gridSpan w:val="14"/>
            <w:vAlign w:val="center"/>
          </w:tcPr>
          <w:p w:rsidR="00B56EB2" w:rsidRPr="00A537A3" w:rsidRDefault="00B56EB2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8B2337" w:rsidRPr="00A537A3" w:rsidTr="00DE6343">
        <w:tc>
          <w:tcPr>
            <w:tcW w:w="5013" w:type="dxa"/>
            <w:vAlign w:val="center"/>
          </w:tcPr>
          <w:p w:rsidR="008B2337" w:rsidRPr="00A537A3" w:rsidRDefault="008B2337" w:rsidP="008B2337">
            <w:pPr>
              <w:jc w:val="center"/>
              <w:rPr>
                <w:rFonts w:ascii="Candara" w:hAnsi="Candara" w:cstheme="minorHAnsi"/>
                <w:b/>
              </w:rPr>
            </w:pPr>
            <w:r w:rsidRPr="00A537A3">
              <w:rPr>
                <w:rFonts w:ascii="Candara" w:hAnsi="Candara" w:cstheme="minorHAnsi"/>
                <w:b/>
              </w:rPr>
              <w:t>4α</w:t>
            </w:r>
            <w:r w:rsidRPr="00A537A3">
              <w:rPr>
                <w:rFonts w:ascii="Candara" w:hAnsi="Candara" w:cstheme="minorHAnsi"/>
              </w:rPr>
              <w:t xml:space="preserve">. ΑΠΟ ΤΑ ΛΕΙΤΟΥΡΓΟΥΝΤΑ ΤΜΗΜΑΤΑ ΠΟΣΑ </w:t>
            </w:r>
            <w:r w:rsidRPr="00A537A3">
              <w:rPr>
                <w:rFonts w:ascii="Candara" w:hAnsi="Candara" w:cstheme="minorHAnsi"/>
                <w:b/>
              </w:rPr>
              <w:t>ΔΕΝ ΕΧΟΥΝ</w:t>
            </w:r>
            <w:r w:rsidRPr="00A537A3">
              <w:rPr>
                <w:rFonts w:ascii="Candara" w:hAnsi="Candara" w:cstheme="minorHAnsi"/>
              </w:rPr>
              <w:t xml:space="preserve"> </w:t>
            </w:r>
            <w:r w:rsidRPr="00A537A3">
              <w:rPr>
                <w:rFonts w:ascii="Candara" w:hAnsi="Candara" w:cstheme="minorHAnsi"/>
                <w:b/>
              </w:rPr>
              <w:t>ΚΑΘΟΛΟΥ</w:t>
            </w:r>
            <w:r w:rsidRPr="00A537A3">
              <w:rPr>
                <w:rFonts w:ascii="Candara" w:hAnsi="Candara" w:cstheme="minorHAnsi"/>
              </w:rPr>
              <w:t xml:space="preserve"> ΣΥΝΔΕΣΗ ΣΤΟ ΔΙΑΔΙΚΤΥΟ (Σημειώνετε αριθμό)</w:t>
            </w:r>
          </w:p>
        </w:tc>
        <w:tc>
          <w:tcPr>
            <w:tcW w:w="5614" w:type="dxa"/>
            <w:gridSpan w:val="14"/>
            <w:vAlign w:val="center"/>
          </w:tcPr>
          <w:p w:rsidR="008B2337" w:rsidRPr="00A537A3" w:rsidRDefault="008B2337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B56EB2" w:rsidRPr="00A537A3" w:rsidTr="00DE6343">
        <w:tc>
          <w:tcPr>
            <w:tcW w:w="5013" w:type="dxa"/>
            <w:vAlign w:val="center"/>
          </w:tcPr>
          <w:p w:rsidR="00B56EB2" w:rsidRPr="00A537A3" w:rsidRDefault="006823AA" w:rsidP="006823AA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 xml:space="preserve">5. </w:t>
            </w:r>
            <w:r w:rsidR="00B56EB2" w:rsidRPr="00A537A3">
              <w:rPr>
                <w:rFonts w:ascii="Candara" w:hAnsi="Candara" w:cstheme="minorHAnsi"/>
                <w:b/>
              </w:rPr>
              <w:t>ΤΙ ΤΑΧΥΤΗΤΑ ΣΥΝΔΕΣΗΣ "ΠΙΑΝΕΙ" Η ΣΧΟΛΙΚΗ ΜΟΝΑΔΑ</w:t>
            </w:r>
            <w:r w:rsidR="00B56EB2" w:rsidRPr="00A537A3">
              <w:rPr>
                <w:rFonts w:ascii="Candara" w:hAnsi="Candara" w:cstheme="minorHAnsi"/>
              </w:rPr>
              <w:t xml:space="preserve"> (Πληκτρολογήστε στο διαδίκτυο </w:t>
            </w:r>
            <w:hyperlink r:id="rId7" w:history="1">
              <w:r w:rsidR="00B56EB2" w:rsidRPr="00A537A3">
                <w:rPr>
                  <w:rFonts w:ascii="Candara" w:hAnsi="Candara" w:cstheme="minorHAnsi"/>
                  <w:color w:val="0000FF"/>
                  <w:u w:val="single"/>
                </w:rPr>
                <w:t>www.speedtest.gr</w:t>
              </w:r>
            </w:hyperlink>
            <w:r w:rsidR="00B56EB2" w:rsidRPr="00A537A3">
              <w:rPr>
                <w:rFonts w:ascii="Candara" w:hAnsi="Candara" w:cstheme="minorHAnsi"/>
              </w:rPr>
              <w:t xml:space="preserve"> και πατήστε "έναρξη". Σημειώστε την ταχύτητα </w:t>
            </w:r>
            <w:proofErr w:type="spellStart"/>
            <w:r w:rsidR="00B56EB2" w:rsidRPr="00A537A3">
              <w:rPr>
                <w:rFonts w:ascii="Candara" w:hAnsi="Candara" w:cstheme="minorHAnsi"/>
              </w:rPr>
              <w:t>Download</w:t>
            </w:r>
            <w:proofErr w:type="spellEnd"/>
            <w:r w:rsidR="00B56EB2" w:rsidRPr="00A537A3">
              <w:rPr>
                <w:rFonts w:ascii="Candara" w:hAnsi="Candara" w:cstheme="minorHAnsi"/>
              </w:rPr>
              <w:t>) *</w:t>
            </w:r>
          </w:p>
        </w:tc>
        <w:tc>
          <w:tcPr>
            <w:tcW w:w="5614" w:type="dxa"/>
            <w:gridSpan w:val="14"/>
            <w:vAlign w:val="center"/>
          </w:tcPr>
          <w:p w:rsidR="00B56EB2" w:rsidRPr="00A537A3" w:rsidRDefault="00B56EB2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B56EB2" w:rsidRPr="00A537A3" w:rsidTr="00DE6343">
        <w:tc>
          <w:tcPr>
            <w:tcW w:w="5013" w:type="dxa"/>
            <w:vAlign w:val="center"/>
          </w:tcPr>
          <w:p w:rsidR="00B56EB2" w:rsidRPr="00A537A3" w:rsidRDefault="006823AA" w:rsidP="007F35A1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 xml:space="preserve">6α. </w:t>
            </w:r>
            <w:r w:rsidR="00B56EB2" w:rsidRPr="00A537A3">
              <w:rPr>
                <w:rFonts w:ascii="Candara" w:hAnsi="Candara" w:cstheme="minorHAnsi"/>
                <w:b/>
              </w:rPr>
              <w:t xml:space="preserve">ΠΟΣΟΙ ΣΤΑΘΕΡΟΙ </w:t>
            </w:r>
            <w:r w:rsidR="00B56EB2" w:rsidRPr="00A537A3">
              <w:rPr>
                <w:rFonts w:ascii="Candara" w:hAnsi="Candara" w:cstheme="minorHAnsi"/>
              </w:rPr>
              <w:t>ΥΠΟΛΟΓΙΣΤΕΣ</w:t>
            </w:r>
            <w:r w:rsidR="004F20BB">
              <w:rPr>
                <w:rFonts w:ascii="Candara" w:hAnsi="Candara" w:cstheme="minorHAnsi"/>
              </w:rPr>
              <w:t xml:space="preserve"> </w:t>
            </w:r>
            <w:r w:rsidR="004F20BB" w:rsidRPr="007F35A1">
              <w:rPr>
                <w:rFonts w:ascii="Candara" w:hAnsi="Candara" w:cstheme="minorHAnsi"/>
              </w:rPr>
              <w:t>ΥΠΑΡΧΟΥΝ</w:t>
            </w:r>
            <w:r w:rsidR="00B56EB2" w:rsidRPr="00A537A3">
              <w:rPr>
                <w:rFonts w:ascii="Candara" w:hAnsi="Candara" w:cstheme="minorHAnsi"/>
              </w:rPr>
              <w:t xml:space="preserve"> </w:t>
            </w:r>
            <w:r w:rsidR="00001744" w:rsidRPr="00A537A3">
              <w:rPr>
                <w:rFonts w:ascii="Candara" w:hAnsi="Candara" w:cstheme="minorHAnsi"/>
              </w:rPr>
              <w:t xml:space="preserve">ΚΑΙ </w:t>
            </w:r>
            <w:r w:rsidR="00B56EB2" w:rsidRPr="00A537A3">
              <w:rPr>
                <w:rFonts w:ascii="Candara" w:hAnsi="Candara" w:cstheme="minorHAnsi"/>
              </w:rPr>
              <w:t>ΔΙΑΘΕΤΟΥΝ κάμερα, μικρόφωνο, ηχεία, ώστε να αξιοποιηθούν για "σύγχρονη</w:t>
            </w:r>
            <w:r w:rsidR="007C4862" w:rsidRPr="00A537A3">
              <w:rPr>
                <w:rFonts w:ascii="Candara" w:hAnsi="Candara" w:cstheme="minorHAnsi"/>
              </w:rPr>
              <w:t xml:space="preserve"> </w:t>
            </w:r>
            <w:proofErr w:type="spellStart"/>
            <w:r w:rsidR="007C4862" w:rsidRPr="00A537A3">
              <w:rPr>
                <w:rFonts w:ascii="Candara" w:hAnsi="Candara" w:cstheme="minorHAnsi"/>
              </w:rPr>
              <w:t>ΕξΑ</w:t>
            </w:r>
            <w:proofErr w:type="spellEnd"/>
            <w:r w:rsidR="00B56EB2" w:rsidRPr="00A537A3">
              <w:rPr>
                <w:rFonts w:ascii="Candara" w:hAnsi="Candara" w:cstheme="minorHAnsi"/>
              </w:rPr>
              <w:t xml:space="preserve"> εκπαίδευση" από τον χώρο του Σχολείου/Νηπιαγωγείου (Σημειώνετε αριθμό) *</w:t>
            </w:r>
          </w:p>
        </w:tc>
        <w:tc>
          <w:tcPr>
            <w:tcW w:w="5614" w:type="dxa"/>
            <w:gridSpan w:val="14"/>
            <w:vAlign w:val="center"/>
          </w:tcPr>
          <w:p w:rsidR="00B56EB2" w:rsidRPr="00A537A3" w:rsidRDefault="00B56EB2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B56EB2" w:rsidRPr="00A537A3" w:rsidTr="00DE6343">
        <w:tc>
          <w:tcPr>
            <w:tcW w:w="5013" w:type="dxa"/>
            <w:vAlign w:val="center"/>
          </w:tcPr>
          <w:p w:rsidR="00B56EB2" w:rsidRPr="00A537A3" w:rsidRDefault="006823AA" w:rsidP="007F35A1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 xml:space="preserve">6β. </w:t>
            </w:r>
            <w:r w:rsidR="00B56EB2" w:rsidRPr="00A537A3">
              <w:rPr>
                <w:rFonts w:ascii="Candara" w:hAnsi="Candara" w:cstheme="minorHAnsi"/>
                <w:b/>
              </w:rPr>
              <w:t>ΠΟΣΟΙ ΦΟΡΗΤΟΙ</w:t>
            </w:r>
            <w:r w:rsidR="00B56EB2" w:rsidRPr="00A537A3">
              <w:rPr>
                <w:rFonts w:ascii="Candara" w:hAnsi="Candara" w:cstheme="minorHAnsi"/>
              </w:rPr>
              <w:t xml:space="preserve"> ΥΠΟΛΟΓΙΣΤΕΣ </w:t>
            </w:r>
            <w:r w:rsidR="00DE6343" w:rsidRPr="007F35A1">
              <w:rPr>
                <w:rFonts w:ascii="Candara" w:hAnsi="Candara" w:cstheme="minorHAnsi"/>
              </w:rPr>
              <w:t>ΥΠΑΡΧΟΥΝ</w:t>
            </w:r>
            <w:r w:rsidR="00DE6343" w:rsidRPr="00A537A3">
              <w:rPr>
                <w:rFonts w:ascii="Candara" w:hAnsi="Candara" w:cstheme="minorHAnsi"/>
              </w:rPr>
              <w:t xml:space="preserve"> </w:t>
            </w:r>
            <w:r w:rsidR="007F35A1">
              <w:rPr>
                <w:rFonts w:ascii="Candara" w:hAnsi="Candara" w:cstheme="minorHAnsi"/>
              </w:rPr>
              <w:t xml:space="preserve">                      </w:t>
            </w:r>
            <w:bookmarkStart w:id="0" w:name="_GoBack"/>
            <w:bookmarkEnd w:id="0"/>
            <w:r w:rsidR="00001744" w:rsidRPr="00A537A3">
              <w:rPr>
                <w:rFonts w:ascii="Candara" w:hAnsi="Candara" w:cstheme="minorHAnsi"/>
              </w:rPr>
              <w:t>ΚΑΙ ΔΙΑΘΕΤΟΥΝ</w:t>
            </w:r>
            <w:r w:rsidR="00B56EB2" w:rsidRPr="00A537A3">
              <w:rPr>
                <w:rFonts w:ascii="Candara" w:hAnsi="Candara" w:cstheme="minorHAnsi"/>
              </w:rPr>
              <w:t xml:space="preserve"> κάμερα, μικρόφωνο, ηχεία, ώστε να αξιοποιηθούν για "σύγχρονη</w:t>
            </w:r>
            <w:r w:rsidR="007C4862" w:rsidRPr="00A537A3">
              <w:rPr>
                <w:rFonts w:ascii="Candara" w:hAnsi="Candara" w:cstheme="minorHAnsi"/>
              </w:rPr>
              <w:t xml:space="preserve"> </w:t>
            </w:r>
            <w:proofErr w:type="spellStart"/>
            <w:r w:rsidR="007C4862" w:rsidRPr="00A537A3">
              <w:rPr>
                <w:rFonts w:ascii="Candara" w:hAnsi="Candara" w:cstheme="minorHAnsi"/>
              </w:rPr>
              <w:t>ΕξΑ</w:t>
            </w:r>
            <w:proofErr w:type="spellEnd"/>
            <w:r w:rsidR="00B56EB2" w:rsidRPr="00A537A3">
              <w:rPr>
                <w:rFonts w:ascii="Candara" w:hAnsi="Candara" w:cstheme="minorHAnsi"/>
              </w:rPr>
              <w:t xml:space="preserve"> εκπαίδευση" από τον χώρο του Σχολείου/Νηπιαγωγείου (Σημειώνετε αριθμό) *</w:t>
            </w:r>
          </w:p>
        </w:tc>
        <w:tc>
          <w:tcPr>
            <w:tcW w:w="5614" w:type="dxa"/>
            <w:gridSpan w:val="14"/>
            <w:vAlign w:val="center"/>
          </w:tcPr>
          <w:p w:rsidR="00B56EB2" w:rsidRPr="00A537A3" w:rsidRDefault="00B56EB2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FE1E16" w:rsidRPr="00A537A3" w:rsidTr="00DE6343">
        <w:tc>
          <w:tcPr>
            <w:tcW w:w="5013" w:type="dxa"/>
            <w:vAlign w:val="center"/>
          </w:tcPr>
          <w:p w:rsidR="00FE1E16" w:rsidRPr="00A537A3" w:rsidRDefault="00FE1E16" w:rsidP="006823AA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1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Α1</w:t>
            </w:r>
          </w:p>
        </w:tc>
        <w:tc>
          <w:tcPr>
            <w:tcW w:w="392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Α2</w:t>
            </w:r>
          </w:p>
        </w:tc>
        <w:tc>
          <w:tcPr>
            <w:tcW w:w="390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Β1</w:t>
            </w:r>
          </w:p>
        </w:tc>
        <w:tc>
          <w:tcPr>
            <w:tcW w:w="391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Β2</w:t>
            </w:r>
          </w:p>
        </w:tc>
        <w:tc>
          <w:tcPr>
            <w:tcW w:w="389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Γ1</w:t>
            </w:r>
          </w:p>
        </w:tc>
        <w:tc>
          <w:tcPr>
            <w:tcW w:w="390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Γ2</w:t>
            </w:r>
          </w:p>
        </w:tc>
        <w:tc>
          <w:tcPr>
            <w:tcW w:w="390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Δ1</w:t>
            </w:r>
          </w:p>
        </w:tc>
        <w:tc>
          <w:tcPr>
            <w:tcW w:w="391" w:type="dxa"/>
            <w:gridSpan w:val="2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Δ2</w:t>
            </w:r>
          </w:p>
        </w:tc>
        <w:tc>
          <w:tcPr>
            <w:tcW w:w="389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Ε1</w:t>
            </w:r>
          </w:p>
        </w:tc>
        <w:tc>
          <w:tcPr>
            <w:tcW w:w="390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Ε2</w:t>
            </w:r>
          </w:p>
        </w:tc>
        <w:tc>
          <w:tcPr>
            <w:tcW w:w="448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ΣΤ1</w:t>
            </w:r>
          </w:p>
        </w:tc>
        <w:tc>
          <w:tcPr>
            <w:tcW w:w="475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ΣΤ2</w:t>
            </w:r>
          </w:p>
        </w:tc>
        <w:tc>
          <w:tcPr>
            <w:tcW w:w="788" w:type="dxa"/>
            <w:vAlign w:val="center"/>
          </w:tcPr>
          <w:p w:rsidR="00FE1E16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  <w:b/>
              </w:rPr>
            </w:pPr>
            <w:r w:rsidRPr="00A537A3">
              <w:rPr>
                <w:rFonts w:ascii="Candara" w:hAnsi="Candara" w:cstheme="minorHAnsi"/>
                <w:b/>
              </w:rPr>
              <w:t>ΣΥΝ</w:t>
            </w:r>
          </w:p>
        </w:tc>
      </w:tr>
      <w:tr w:rsidR="00FE1E16" w:rsidRPr="00A537A3" w:rsidTr="00DE6343">
        <w:tc>
          <w:tcPr>
            <w:tcW w:w="5013" w:type="dxa"/>
            <w:vAlign w:val="center"/>
          </w:tcPr>
          <w:p w:rsidR="00FE1E16" w:rsidRPr="00A537A3" w:rsidRDefault="006823AA" w:rsidP="006823AA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 xml:space="preserve">7. </w:t>
            </w:r>
            <w:r w:rsidR="00FE1E16" w:rsidRPr="00A537A3">
              <w:rPr>
                <w:rFonts w:ascii="Candara" w:hAnsi="Candara" w:cstheme="minorHAnsi"/>
                <w:b/>
              </w:rPr>
              <w:t>ΠΟΣΟΙ/ΕΣ ΜΑΘΗΤΕΣ/ΤΡΙΕΣ ΔΕΝ ΕΧΟΥΝ ΚΑΜΙΑ ΔΥΝΑΤΟΤΗΤΑ ΔΙΑΔΙΚΤΥΑΚΗΣ ΣΥΝΔΕΣΗΣ ΜΕ ΤΗ ΣΧΟΛΙΚΗ ΜΟΝΑΔΑ</w:t>
            </w:r>
            <w:r w:rsidR="00FE1E16" w:rsidRPr="00A537A3">
              <w:rPr>
                <w:rFonts w:ascii="Candara" w:hAnsi="Candara" w:cstheme="minorHAnsi"/>
              </w:rPr>
              <w:t xml:space="preserve"> είτε λόγω έλλειψης οποιουδήποτε ψηφιακού μέσου</w:t>
            </w:r>
            <w:r w:rsidR="00593D7D" w:rsidRPr="00A537A3">
              <w:rPr>
                <w:rFonts w:ascii="Candara" w:hAnsi="Candara" w:cstheme="minorHAnsi"/>
              </w:rPr>
              <w:t xml:space="preserve"> ή γραμμής,</w:t>
            </w:r>
            <w:r w:rsidR="00FE1E16" w:rsidRPr="00A537A3">
              <w:rPr>
                <w:rFonts w:ascii="Candara" w:hAnsi="Candara" w:cstheme="minorHAnsi"/>
              </w:rPr>
              <w:t xml:space="preserve"> είτε γιατί τα ψηφιακά μέσα της οικογένειας χρησιμοποιούνται από άλλο παιδί ή γονέα. (Σημειώνετε συνολικό αριθμό για το Σχολείο/Νηπιαγωγείο. ΠΡΟΣΟΧΗ: Θεωρούμε ότι όσοι/ες πήραν tablet από τους Δήμους, έχουν τη δυνατότητα σύνδεσης) *</w:t>
            </w:r>
          </w:p>
        </w:tc>
        <w:tc>
          <w:tcPr>
            <w:tcW w:w="391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2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1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89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89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448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475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788" w:type="dxa"/>
            <w:vAlign w:val="center"/>
          </w:tcPr>
          <w:p w:rsidR="00FE1E16" w:rsidRPr="00A537A3" w:rsidRDefault="00FE1E16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5E6B8F" w:rsidRPr="00A537A3" w:rsidTr="00DE6343">
        <w:tc>
          <w:tcPr>
            <w:tcW w:w="5013" w:type="dxa"/>
            <w:vAlign w:val="center"/>
          </w:tcPr>
          <w:p w:rsidR="005E6B8F" w:rsidRPr="00A537A3" w:rsidRDefault="005E6B8F" w:rsidP="006823AA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1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Α1</w:t>
            </w:r>
          </w:p>
        </w:tc>
        <w:tc>
          <w:tcPr>
            <w:tcW w:w="392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Α2</w:t>
            </w: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Β1</w:t>
            </w:r>
          </w:p>
        </w:tc>
        <w:tc>
          <w:tcPr>
            <w:tcW w:w="391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Β2</w:t>
            </w:r>
          </w:p>
        </w:tc>
        <w:tc>
          <w:tcPr>
            <w:tcW w:w="389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Γ1</w:t>
            </w: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Γ2</w:t>
            </w: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Δ1</w:t>
            </w:r>
          </w:p>
        </w:tc>
        <w:tc>
          <w:tcPr>
            <w:tcW w:w="391" w:type="dxa"/>
            <w:gridSpan w:val="2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Δ2</w:t>
            </w:r>
          </w:p>
        </w:tc>
        <w:tc>
          <w:tcPr>
            <w:tcW w:w="389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Ε1</w:t>
            </w: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Ε2</w:t>
            </w:r>
          </w:p>
        </w:tc>
        <w:tc>
          <w:tcPr>
            <w:tcW w:w="448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ΣΤ1</w:t>
            </w:r>
          </w:p>
        </w:tc>
        <w:tc>
          <w:tcPr>
            <w:tcW w:w="475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ΣΤ2</w:t>
            </w:r>
          </w:p>
        </w:tc>
        <w:tc>
          <w:tcPr>
            <w:tcW w:w="788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  <w:b/>
              </w:rPr>
            </w:pPr>
            <w:r w:rsidRPr="00A537A3">
              <w:rPr>
                <w:rFonts w:ascii="Candara" w:hAnsi="Candara" w:cstheme="minorHAnsi"/>
                <w:b/>
              </w:rPr>
              <w:t>ΣΥΝ</w:t>
            </w:r>
          </w:p>
        </w:tc>
      </w:tr>
      <w:tr w:rsidR="005E6B8F" w:rsidRPr="00A537A3" w:rsidTr="00DE6343">
        <w:tc>
          <w:tcPr>
            <w:tcW w:w="5013" w:type="dxa"/>
            <w:vAlign w:val="center"/>
          </w:tcPr>
          <w:p w:rsidR="005E6B8F" w:rsidRPr="00A537A3" w:rsidRDefault="00E1048D" w:rsidP="006823AA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>8.</w:t>
            </w:r>
            <w:r w:rsidRPr="00A537A3">
              <w:rPr>
                <w:rFonts w:ascii="Candara" w:hAnsi="Candara" w:cstheme="minorHAnsi"/>
              </w:rPr>
              <w:t xml:space="preserve"> </w:t>
            </w:r>
            <w:r w:rsidR="005E6B8F" w:rsidRPr="00A537A3">
              <w:rPr>
                <w:rFonts w:ascii="Candara" w:hAnsi="Candara" w:cstheme="minorHAnsi"/>
              </w:rPr>
              <w:t xml:space="preserve">ΠΟΣΟΙ/ΕΣ ΜΑΘΗΤΕΣ/ΤΡΙΕΣ ΜΠΟΡΟΥΝ ΝΑ ΣΥΝΔΕΘΟΥΝ </w:t>
            </w:r>
            <w:r w:rsidR="005E6B8F" w:rsidRPr="00A537A3">
              <w:rPr>
                <w:rFonts w:ascii="Candara" w:hAnsi="Candara" w:cstheme="minorHAnsi"/>
                <w:b/>
              </w:rPr>
              <w:t>ΜΟΝΟ</w:t>
            </w:r>
            <w:r w:rsidR="005E6B8F" w:rsidRPr="00A537A3">
              <w:rPr>
                <w:rFonts w:ascii="Candara" w:hAnsi="Candara" w:cstheme="minorHAnsi"/>
              </w:rPr>
              <w:t xml:space="preserve"> ΑΠΟ ΚΙΝΗΤΟ ΤΗΛΕΦΩΝΟ (Σημειώνετε συνολικό αριθμό για το Σχολείο/Νηπιαγωγείο) *</w:t>
            </w:r>
          </w:p>
        </w:tc>
        <w:tc>
          <w:tcPr>
            <w:tcW w:w="391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2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1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89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89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448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475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788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5E6B8F" w:rsidRPr="00A537A3" w:rsidTr="00DE6343">
        <w:tc>
          <w:tcPr>
            <w:tcW w:w="5013" w:type="dxa"/>
            <w:vAlign w:val="center"/>
          </w:tcPr>
          <w:p w:rsidR="005E6B8F" w:rsidRPr="00A537A3" w:rsidRDefault="005E6B8F" w:rsidP="006823AA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1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Α1</w:t>
            </w:r>
          </w:p>
        </w:tc>
        <w:tc>
          <w:tcPr>
            <w:tcW w:w="392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Α2</w:t>
            </w: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Β1</w:t>
            </w:r>
          </w:p>
        </w:tc>
        <w:tc>
          <w:tcPr>
            <w:tcW w:w="391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Β2</w:t>
            </w:r>
          </w:p>
        </w:tc>
        <w:tc>
          <w:tcPr>
            <w:tcW w:w="389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Γ1</w:t>
            </w: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Γ2</w:t>
            </w: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Δ1</w:t>
            </w:r>
          </w:p>
        </w:tc>
        <w:tc>
          <w:tcPr>
            <w:tcW w:w="391" w:type="dxa"/>
            <w:gridSpan w:val="2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Δ2</w:t>
            </w:r>
          </w:p>
        </w:tc>
        <w:tc>
          <w:tcPr>
            <w:tcW w:w="389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Ε1</w:t>
            </w: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Ε2</w:t>
            </w:r>
          </w:p>
        </w:tc>
        <w:tc>
          <w:tcPr>
            <w:tcW w:w="448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ΣΤ1</w:t>
            </w:r>
          </w:p>
        </w:tc>
        <w:tc>
          <w:tcPr>
            <w:tcW w:w="475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</w:rPr>
              <w:t>ΣΤ2</w:t>
            </w:r>
          </w:p>
        </w:tc>
        <w:tc>
          <w:tcPr>
            <w:tcW w:w="788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  <w:b/>
              </w:rPr>
            </w:pPr>
            <w:r w:rsidRPr="00A537A3">
              <w:rPr>
                <w:rFonts w:ascii="Candara" w:hAnsi="Candara" w:cstheme="minorHAnsi"/>
                <w:b/>
              </w:rPr>
              <w:t>ΣΥΝ</w:t>
            </w:r>
          </w:p>
        </w:tc>
      </w:tr>
      <w:tr w:rsidR="005E6B8F" w:rsidRPr="00A537A3" w:rsidTr="00DE6343">
        <w:tc>
          <w:tcPr>
            <w:tcW w:w="5013" w:type="dxa"/>
            <w:vAlign w:val="center"/>
          </w:tcPr>
          <w:p w:rsidR="005E6B8F" w:rsidRPr="00A537A3" w:rsidRDefault="00E1048D" w:rsidP="006823AA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 xml:space="preserve">9. </w:t>
            </w:r>
            <w:r w:rsidR="005E6B8F" w:rsidRPr="00A537A3">
              <w:rPr>
                <w:rFonts w:ascii="Candara" w:hAnsi="Candara" w:cstheme="minorHAnsi"/>
                <w:b/>
              </w:rPr>
              <w:t>ΠΟΙΟΣ ΕΙΝΑΙ Ο ΜΕΓΙΣΤΟΣ ΑΡΙΘΜΟΣ ΜΑΘΗΤΩΝ/ΤΡΙΩΝ ΠΟΥ ΣΥΝΔΕΘΗΚΑΝ ΜΕΧΡΙ ΣΗΜΕΡΑ ΣΤΗ "ΣΥΓΧΡΟΝΗ</w:t>
            </w:r>
            <w:r w:rsidR="007C4862" w:rsidRPr="00A537A3">
              <w:rPr>
                <w:rFonts w:ascii="Candara" w:hAnsi="Candara" w:cstheme="minorHAnsi"/>
                <w:b/>
              </w:rPr>
              <w:t xml:space="preserve"> </w:t>
            </w:r>
            <w:proofErr w:type="spellStart"/>
            <w:r w:rsidR="007C4862" w:rsidRPr="00A537A3">
              <w:rPr>
                <w:rFonts w:ascii="Candara" w:hAnsi="Candara" w:cstheme="minorHAnsi"/>
                <w:b/>
              </w:rPr>
              <w:t>ΕξΑ</w:t>
            </w:r>
            <w:proofErr w:type="spellEnd"/>
            <w:r w:rsidR="005E6B8F" w:rsidRPr="00A537A3">
              <w:rPr>
                <w:rFonts w:ascii="Candara" w:hAnsi="Candara" w:cstheme="minorHAnsi"/>
                <w:b/>
              </w:rPr>
              <w:t xml:space="preserve"> ΕΚΠΑΙΔΕΥΣΗ"</w:t>
            </w:r>
            <w:r w:rsidR="005E6B8F" w:rsidRPr="00A537A3">
              <w:rPr>
                <w:rFonts w:ascii="Candara" w:hAnsi="Candara" w:cstheme="minorHAnsi"/>
              </w:rPr>
              <w:t xml:space="preserve"> (Σημειώνετε αριθμό για το σύνολο του Σχολείου/Νηπιαγωγείου)</w:t>
            </w:r>
          </w:p>
        </w:tc>
        <w:tc>
          <w:tcPr>
            <w:tcW w:w="391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2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1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89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89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390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448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475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788" w:type="dxa"/>
            <w:vAlign w:val="center"/>
          </w:tcPr>
          <w:p w:rsidR="005E6B8F" w:rsidRPr="00A537A3" w:rsidRDefault="005E6B8F" w:rsidP="005E6B8F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435F56" w:rsidRPr="00A537A3" w:rsidTr="00DE6343">
        <w:tc>
          <w:tcPr>
            <w:tcW w:w="5013" w:type="dxa"/>
            <w:vMerge w:val="restart"/>
            <w:vAlign w:val="center"/>
          </w:tcPr>
          <w:p w:rsidR="00435F56" w:rsidRPr="00A537A3" w:rsidRDefault="00424A71" w:rsidP="006823AA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lastRenderedPageBreak/>
              <w:t xml:space="preserve">10. </w:t>
            </w:r>
            <w:r w:rsidR="00435F56" w:rsidRPr="00A537A3">
              <w:rPr>
                <w:rFonts w:ascii="Candara" w:hAnsi="Candara" w:cstheme="minorHAnsi"/>
                <w:b/>
              </w:rPr>
              <w:t>ΠΟΣΑ ΨΗΦΙΑΚΑ ΜΕΣΑ ΕΧΕΙ ΛΑΒΕΙ Η ΣΧΟΛΙΚΗ ΜΟΝΑΔΑ ΑΠΟ ΤΟ ΥΠΟΥΡΓΕΙΟ</w:t>
            </w:r>
            <w:r w:rsidR="00435F56" w:rsidRPr="00A537A3">
              <w:rPr>
                <w:rFonts w:ascii="Candara" w:hAnsi="Candara" w:cstheme="minorHAnsi"/>
              </w:rPr>
              <w:t xml:space="preserve"> (</w:t>
            </w:r>
            <w:r w:rsidR="00435F56" w:rsidRPr="00A537A3">
              <w:rPr>
                <w:rFonts w:ascii="Candara" w:hAnsi="Candara" w:cstheme="minorHAnsi"/>
                <w:u w:val="single"/>
              </w:rPr>
              <w:t>ΟΧΙ ΑΠΟ ΤΟΝ ΔΗΜΟ</w:t>
            </w:r>
            <w:r w:rsidR="00435F56" w:rsidRPr="00A537A3">
              <w:rPr>
                <w:rFonts w:ascii="Candara" w:hAnsi="Candara" w:cstheme="minorHAnsi"/>
              </w:rPr>
              <w:t xml:space="preserve">) </w:t>
            </w:r>
            <w:r w:rsidRPr="00A537A3">
              <w:rPr>
                <w:rFonts w:ascii="Candara" w:hAnsi="Candara" w:cstheme="minorHAnsi"/>
              </w:rPr>
              <w:t>ΑΠΟ ΤΟΝ ΜΑΡΤΙΟ ΤΟΥ 2020 και ΜΕΤΑ</w:t>
            </w:r>
            <w:r w:rsidR="00D3770D" w:rsidRPr="00A537A3">
              <w:rPr>
                <w:rFonts w:ascii="Candara" w:hAnsi="Candara" w:cstheme="minorHAnsi"/>
              </w:rPr>
              <w:t>;</w:t>
            </w:r>
            <w:r w:rsidRPr="00A537A3">
              <w:rPr>
                <w:rFonts w:ascii="Candara" w:hAnsi="Candara" w:cstheme="minorHAnsi"/>
              </w:rPr>
              <w:t xml:space="preserve"> (Σημειώνετε αριθμό)</w:t>
            </w:r>
          </w:p>
        </w:tc>
        <w:tc>
          <w:tcPr>
            <w:tcW w:w="2754" w:type="dxa"/>
            <w:gridSpan w:val="8"/>
            <w:vAlign w:val="center"/>
          </w:tcPr>
          <w:p w:rsidR="00435F56" w:rsidRPr="00A537A3" w:rsidRDefault="00435F56" w:rsidP="00435F56">
            <w:pPr>
              <w:ind w:left="-101" w:right="-144"/>
              <w:jc w:val="center"/>
              <w:rPr>
                <w:rFonts w:ascii="Candara" w:hAnsi="Candara" w:cstheme="minorHAnsi"/>
                <w:b/>
              </w:rPr>
            </w:pPr>
            <w:r w:rsidRPr="00A537A3">
              <w:rPr>
                <w:rFonts w:ascii="Candara" w:hAnsi="Candara" w:cstheme="minorHAnsi"/>
                <w:b/>
              </w:rPr>
              <w:t>ΦΟΡΗΤΟΣ ΥΠΟΛΟΓΙΣΤΗΣ</w:t>
            </w:r>
          </w:p>
        </w:tc>
        <w:tc>
          <w:tcPr>
            <w:tcW w:w="2860" w:type="dxa"/>
            <w:gridSpan w:val="6"/>
            <w:vAlign w:val="center"/>
          </w:tcPr>
          <w:p w:rsidR="00435F56" w:rsidRPr="00A537A3" w:rsidRDefault="00435F56" w:rsidP="00435F56">
            <w:pPr>
              <w:ind w:left="-101" w:right="-144"/>
              <w:jc w:val="center"/>
              <w:rPr>
                <w:rFonts w:ascii="Candara" w:hAnsi="Candara" w:cstheme="minorHAnsi"/>
                <w:b/>
              </w:rPr>
            </w:pPr>
            <w:r w:rsidRPr="00A537A3">
              <w:rPr>
                <w:rFonts w:ascii="Candara" w:hAnsi="Candara" w:cstheme="minorHAnsi"/>
                <w:b/>
                <w:lang w:val="en-US"/>
              </w:rPr>
              <w:t>ΤΑΜΠΛΕΤ</w:t>
            </w:r>
          </w:p>
        </w:tc>
      </w:tr>
      <w:tr w:rsidR="00435F56" w:rsidRPr="00A537A3" w:rsidTr="00DE6343">
        <w:tc>
          <w:tcPr>
            <w:tcW w:w="5013" w:type="dxa"/>
            <w:vMerge/>
            <w:vAlign w:val="center"/>
          </w:tcPr>
          <w:p w:rsidR="00435F56" w:rsidRPr="00A537A3" w:rsidRDefault="00435F56" w:rsidP="006823AA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754" w:type="dxa"/>
            <w:gridSpan w:val="8"/>
            <w:vAlign w:val="center"/>
          </w:tcPr>
          <w:p w:rsidR="00435F56" w:rsidRPr="00A537A3" w:rsidRDefault="00435F56" w:rsidP="00435F56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860" w:type="dxa"/>
            <w:gridSpan w:val="6"/>
            <w:vAlign w:val="center"/>
          </w:tcPr>
          <w:p w:rsidR="00435F56" w:rsidRPr="00A537A3" w:rsidRDefault="00435F56" w:rsidP="00435F56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424A71" w:rsidRPr="00A537A3" w:rsidTr="00DE6343">
        <w:tc>
          <w:tcPr>
            <w:tcW w:w="5013" w:type="dxa"/>
            <w:vMerge w:val="restart"/>
            <w:vAlign w:val="center"/>
          </w:tcPr>
          <w:p w:rsidR="00424A71" w:rsidRPr="00A537A3" w:rsidRDefault="00424A71" w:rsidP="00424A71">
            <w:pPr>
              <w:jc w:val="center"/>
              <w:rPr>
                <w:rFonts w:ascii="Candara" w:hAnsi="Candara" w:cstheme="minorHAnsi"/>
              </w:rPr>
            </w:pPr>
            <w:r w:rsidRPr="00A537A3">
              <w:rPr>
                <w:rFonts w:ascii="Candara" w:hAnsi="Candara" w:cstheme="minorHAnsi"/>
                <w:b/>
              </w:rPr>
              <w:t>11.</w:t>
            </w:r>
            <w:r w:rsidRPr="00A537A3">
              <w:rPr>
                <w:rFonts w:ascii="Candara" w:hAnsi="Candara" w:cstheme="minorHAnsi"/>
              </w:rPr>
              <w:t xml:space="preserve"> </w:t>
            </w:r>
            <w:r w:rsidRPr="00A537A3">
              <w:rPr>
                <w:rFonts w:ascii="Candara" w:hAnsi="Candara" w:cstheme="minorHAnsi"/>
                <w:b/>
              </w:rPr>
              <w:t>ΠΟΣΑ ΨΗΦΙΑΚΑ ΜΕΣΑ ΕΧΕΙ ΕΝΗΜΕΡΩΘΕΙ ΟΤΙ ΘΑ ΛΑΒΕΙ  Η ΣΧΟΛΙΚΗ ΜΟΝΑΔΑ ΑΠΟ ΤΟ ΥΠΟΥΡΓΕΙΟ</w:t>
            </w:r>
            <w:r w:rsidRPr="00A537A3">
              <w:rPr>
                <w:rFonts w:ascii="Candara" w:hAnsi="Candara" w:cstheme="minorHAnsi"/>
              </w:rPr>
              <w:t xml:space="preserve"> (</w:t>
            </w:r>
            <w:r w:rsidRPr="00A537A3">
              <w:rPr>
                <w:rFonts w:ascii="Candara" w:hAnsi="Candara" w:cstheme="minorHAnsi"/>
                <w:u w:val="single"/>
              </w:rPr>
              <w:t>ΟΧΙ ΑΠΟ ΤΟΝ ΔΗΜΟ</w:t>
            </w:r>
            <w:r w:rsidRPr="00A537A3">
              <w:rPr>
                <w:rFonts w:ascii="Candara" w:hAnsi="Candara" w:cstheme="minorHAnsi"/>
              </w:rPr>
              <w:t>) ΑΠΟ ΤΟΝ ΜΑΡΤΙΟ ΤΟΥ 2020 και ΜΕΤΑ</w:t>
            </w:r>
            <w:r w:rsidR="00D3770D" w:rsidRPr="00A537A3">
              <w:rPr>
                <w:rFonts w:ascii="Candara" w:hAnsi="Candara" w:cstheme="minorHAnsi"/>
              </w:rPr>
              <w:t>;</w:t>
            </w:r>
            <w:r w:rsidRPr="00A537A3">
              <w:rPr>
                <w:rFonts w:ascii="Candara" w:hAnsi="Candara" w:cstheme="minorHAnsi"/>
              </w:rPr>
              <w:t xml:space="preserve"> (Σημειώνετε αριθμό)</w:t>
            </w:r>
          </w:p>
        </w:tc>
        <w:tc>
          <w:tcPr>
            <w:tcW w:w="2754" w:type="dxa"/>
            <w:gridSpan w:val="8"/>
            <w:vAlign w:val="center"/>
          </w:tcPr>
          <w:p w:rsidR="00424A71" w:rsidRPr="00A537A3" w:rsidRDefault="00424A71" w:rsidP="00424A71">
            <w:pPr>
              <w:ind w:left="-101" w:right="-144"/>
              <w:jc w:val="center"/>
              <w:rPr>
                <w:rFonts w:ascii="Candara" w:hAnsi="Candara" w:cstheme="minorHAnsi"/>
                <w:b/>
              </w:rPr>
            </w:pPr>
            <w:r w:rsidRPr="00A537A3">
              <w:rPr>
                <w:rFonts w:ascii="Candara" w:hAnsi="Candara" w:cstheme="minorHAnsi"/>
                <w:b/>
              </w:rPr>
              <w:t>ΦΟΡΗΤΟΣ ΥΠΟΛΟΓΙΣΤΗΣ</w:t>
            </w:r>
          </w:p>
        </w:tc>
        <w:tc>
          <w:tcPr>
            <w:tcW w:w="2860" w:type="dxa"/>
            <w:gridSpan w:val="6"/>
            <w:vAlign w:val="center"/>
          </w:tcPr>
          <w:p w:rsidR="00424A71" w:rsidRPr="00A537A3" w:rsidRDefault="00424A71" w:rsidP="00424A71">
            <w:pPr>
              <w:ind w:left="-101" w:right="-144"/>
              <w:jc w:val="center"/>
              <w:rPr>
                <w:rFonts w:ascii="Candara" w:hAnsi="Candara" w:cstheme="minorHAnsi"/>
                <w:b/>
              </w:rPr>
            </w:pPr>
            <w:r w:rsidRPr="00A537A3">
              <w:rPr>
                <w:rFonts w:ascii="Candara" w:hAnsi="Candara" w:cstheme="minorHAnsi"/>
                <w:b/>
                <w:lang w:val="en-US"/>
              </w:rPr>
              <w:t>ΤΑΜΠΛΕΤ</w:t>
            </w:r>
          </w:p>
        </w:tc>
      </w:tr>
      <w:tr w:rsidR="00424A71" w:rsidRPr="00A537A3" w:rsidTr="00DE6343">
        <w:tc>
          <w:tcPr>
            <w:tcW w:w="5013" w:type="dxa"/>
            <w:vMerge/>
            <w:vAlign w:val="center"/>
          </w:tcPr>
          <w:p w:rsidR="00424A71" w:rsidRPr="00A537A3" w:rsidRDefault="00424A71" w:rsidP="006823AA">
            <w:pPr>
              <w:jc w:val="center"/>
              <w:rPr>
                <w:rFonts w:ascii="Candara" w:hAnsi="Candara" w:cstheme="minorHAnsi"/>
                <w:b/>
              </w:rPr>
            </w:pPr>
          </w:p>
        </w:tc>
        <w:tc>
          <w:tcPr>
            <w:tcW w:w="2754" w:type="dxa"/>
            <w:gridSpan w:val="8"/>
            <w:vAlign w:val="center"/>
          </w:tcPr>
          <w:p w:rsidR="00424A71" w:rsidRPr="00A537A3" w:rsidRDefault="00424A71" w:rsidP="00435F56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2860" w:type="dxa"/>
            <w:gridSpan w:val="6"/>
            <w:vAlign w:val="center"/>
          </w:tcPr>
          <w:p w:rsidR="00424A71" w:rsidRPr="00A537A3" w:rsidRDefault="00424A71" w:rsidP="00435F56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  <w:tr w:rsidR="00435F56" w:rsidRPr="00A537A3" w:rsidTr="00DE6343">
        <w:tc>
          <w:tcPr>
            <w:tcW w:w="5013" w:type="dxa"/>
            <w:vAlign w:val="center"/>
          </w:tcPr>
          <w:p w:rsidR="00435F56" w:rsidRPr="00A537A3" w:rsidRDefault="00435F56" w:rsidP="00435F56">
            <w:pPr>
              <w:jc w:val="center"/>
              <w:rPr>
                <w:rFonts w:ascii="Candara" w:hAnsi="Candara" w:cstheme="minorHAnsi"/>
                <w:b/>
              </w:rPr>
            </w:pPr>
            <w:r w:rsidRPr="00A537A3">
              <w:rPr>
                <w:rFonts w:ascii="Candara" w:hAnsi="Candara" w:cstheme="minorHAnsi"/>
                <w:b/>
              </w:rPr>
              <w:t>12.</w:t>
            </w:r>
            <w:r w:rsidRPr="00A537A3">
              <w:rPr>
                <w:rFonts w:ascii="Candara" w:hAnsi="Candara" w:cstheme="minorHAnsi"/>
              </w:rPr>
              <w:t xml:space="preserve"> Καταγράψτε, αν θέλετε, άλλα προβλήματα που θεωρείτε καίρια για την καταγραφή της πραγματικότητας της Σχολικής Μονάδας.</w:t>
            </w:r>
          </w:p>
        </w:tc>
        <w:tc>
          <w:tcPr>
            <w:tcW w:w="5614" w:type="dxa"/>
            <w:gridSpan w:val="14"/>
            <w:vAlign w:val="center"/>
          </w:tcPr>
          <w:p w:rsidR="00435F56" w:rsidRPr="00A537A3" w:rsidRDefault="00435F56" w:rsidP="00435F56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  <w:p w:rsidR="00424A71" w:rsidRPr="00A537A3" w:rsidRDefault="00424A71" w:rsidP="00435F56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  <w:p w:rsidR="00424A71" w:rsidRPr="00A537A3" w:rsidRDefault="00424A71" w:rsidP="00435F56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  <w:p w:rsidR="00424A71" w:rsidRPr="00A537A3" w:rsidRDefault="00424A71" w:rsidP="00435F56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  <w:p w:rsidR="00424A71" w:rsidRPr="00A537A3" w:rsidRDefault="00424A71" w:rsidP="00435F56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  <w:p w:rsidR="00424A71" w:rsidRPr="00A537A3" w:rsidRDefault="00424A71" w:rsidP="00424A71">
            <w:pPr>
              <w:ind w:left="-101" w:right="-144"/>
              <w:jc w:val="center"/>
              <w:rPr>
                <w:rFonts w:ascii="Candara" w:hAnsi="Candara" w:cstheme="minorHAnsi"/>
              </w:rPr>
            </w:pPr>
          </w:p>
        </w:tc>
      </w:tr>
    </w:tbl>
    <w:p w:rsidR="008803E0" w:rsidRPr="00A537A3" w:rsidRDefault="008803E0" w:rsidP="008803E0">
      <w:pPr>
        <w:rPr>
          <w:rFonts w:ascii="Candara" w:hAnsi="Candara" w:cstheme="minorHAnsi"/>
        </w:rPr>
      </w:pPr>
    </w:p>
    <w:sectPr w:rsidR="008803E0" w:rsidRPr="00A537A3" w:rsidSect="00A537A3">
      <w:pgSz w:w="11906" w:h="16838"/>
      <w:pgMar w:top="851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B4F0F"/>
    <w:rsid w:val="00001744"/>
    <w:rsid w:val="00106A50"/>
    <w:rsid w:val="001148ED"/>
    <w:rsid w:val="0011583F"/>
    <w:rsid w:val="00120788"/>
    <w:rsid w:val="001E1D27"/>
    <w:rsid w:val="001E3F2F"/>
    <w:rsid w:val="00204C69"/>
    <w:rsid w:val="00221040"/>
    <w:rsid w:val="002D6EEC"/>
    <w:rsid w:val="003D466A"/>
    <w:rsid w:val="00424A71"/>
    <w:rsid w:val="00427734"/>
    <w:rsid w:val="00435F56"/>
    <w:rsid w:val="004F20BB"/>
    <w:rsid w:val="005047BE"/>
    <w:rsid w:val="00553F6B"/>
    <w:rsid w:val="005560CA"/>
    <w:rsid w:val="00593D7D"/>
    <w:rsid w:val="005E6B8F"/>
    <w:rsid w:val="00650664"/>
    <w:rsid w:val="006823AA"/>
    <w:rsid w:val="006B62D8"/>
    <w:rsid w:val="006D7E09"/>
    <w:rsid w:val="007835F7"/>
    <w:rsid w:val="007C2102"/>
    <w:rsid w:val="007C4862"/>
    <w:rsid w:val="007F35A1"/>
    <w:rsid w:val="00800C13"/>
    <w:rsid w:val="00803E87"/>
    <w:rsid w:val="00815BD9"/>
    <w:rsid w:val="00873432"/>
    <w:rsid w:val="008803E0"/>
    <w:rsid w:val="008B2337"/>
    <w:rsid w:val="009B596B"/>
    <w:rsid w:val="00A537A3"/>
    <w:rsid w:val="00B56EB2"/>
    <w:rsid w:val="00BE5EAA"/>
    <w:rsid w:val="00BF4BEC"/>
    <w:rsid w:val="00C17290"/>
    <w:rsid w:val="00C80A25"/>
    <w:rsid w:val="00D3770D"/>
    <w:rsid w:val="00DB4F0F"/>
    <w:rsid w:val="00DE6343"/>
    <w:rsid w:val="00E1048D"/>
    <w:rsid w:val="00E21B58"/>
    <w:rsid w:val="00FE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E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803E87"/>
  </w:style>
  <w:style w:type="character" w:styleId="-">
    <w:name w:val="Hyperlink"/>
    <w:basedOn w:val="a0"/>
    <w:rsid w:val="006B62D8"/>
    <w:rPr>
      <w:color w:val="0563C1" w:themeColor="hyperlink"/>
      <w:u w:val="single"/>
    </w:rPr>
  </w:style>
  <w:style w:type="character" w:customStyle="1" w:styleId="dxebasesoftorange">
    <w:name w:val="dxebase_softorange"/>
    <w:basedOn w:val="a0"/>
    <w:rsid w:val="00BE5EAA"/>
  </w:style>
  <w:style w:type="table" w:styleId="a3">
    <w:name w:val="Table Grid"/>
    <w:basedOn w:val="a1"/>
    <w:rsid w:val="00B56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3AA"/>
    <w:pPr>
      <w:ind w:left="720"/>
      <w:contextualSpacing/>
    </w:pPr>
  </w:style>
  <w:style w:type="paragraph" w:styleId="a5">
    <w:name w:val="Balloon Text"/>
    <w:basedOn w:val="a"/>
    <w:link w:val="Char"/>
    <w:rsid w:val="00C80A2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0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4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4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9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5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speedtest.gr&amp;sa=D&amp;ust=1605797260217000&amp;usg=AFQjCNFSE5bny5wHKI_jdxCa7hprQQXFo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A41A-247B-4082-851C-9DFB8F15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533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MAKRIS</dc:creator>
  <cp:keywords/>
  <dc:description/>
  <cp:lastModifiedBy>doe11</cp:lastModifiedBy>
  <cp:revision>4</cp:revision>
  <cp:lastPrinted>2020-10-14T21:41:00Z</cp:lastPrinted>
  <dcterms:created xsi:type="dcterms:W3CDTF">2020-11-25T07:12:00Z</dcterms:created>
  <dcterms:modified xsi:type="dcterms:W3CDTF">2020-11-25T07:18:00Z</dcterms:modified>
</cp:coreProperties>
</file>