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61E94" w:rsidRPr="00654CAF" w14:paraId="67D93AF8" w14:textId="77777777" w:rsidTr="00293874">
        <w:tc>
          <w:tcPr>
            <w:tcW w:w="9648" w:type="dxa"/>
            <w:tcBorders>
              <w:top w:val="nil"/>
              <w:bottom w:val="nil"/>
            </w:tcBorders>
          </w:tcPr>
          <w:p w14:paraId="3F69608E" w14:textId="77777777" w:rsidR="00B61E94" w:rsidRPr="00B67A53" w:rsidRDefault="00B61E94" w:rsidP="0029387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48AA0D57" w14:textId="77777777" w:rsidR="00B61E94" w:rsidRPr="00B67A53" w:rsidRDefault="00B61E94" w:rsidP="0029387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3ECE8FB5" w14:textId="77777777" w:rsidR="00B61E94" w:rsidRPr="00B67A53" w:rsidRDefault="00B61E94" w:rsidP="00293874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156BE913" w14:textId="0DEF1D44" w:rsidR="00B61E94" w:rsidRPr="00B67A53" w:rsidRDefault="00B61E94" w:rsidP="0029387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B67A53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38982251" wp14:editId="1AC4E0C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B67A53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B67A53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13B8175C" w14:textId="77777777" w:rsidR="00B61E94" w:rsidRPr="00B67A53" w:rsidRDefault="00B61E94" w:rsidP="00B61E94">
      <w:pPr>
        <w:spacing w:after="0" w:line="120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14:paraId="1864E10B" w14:textId="0F58B928" w:rsidR="00B61E94" w:rsidRPr="00B67A53" w:rsidRDefault="00B61E94" w:rsidP="00B61E9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B67A53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 w:rsidRPr="00B67A53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 w:rsidR="0023119B">
        <w:rPr>
          <w:rFonts w:ascii="Times New Roman" w:eastAsia="Times New Roman" w:hAnsi="Times New Roman"/>
          <w:color w:val="000000"/>
          <w:lang w:eastAsia="el-GR"/>
        </w:rPr>
        <w:t>28</w:t>
      </w:r>
      <w:r>
        <w:rPr>
          <w:rFonts w:ascii="Times New Roman" w:eastAsia="Times New Roman" w:hAnsi="Times New Roman"/>
          <w:color w:val="000000"/>
          <w:lang w:eastAsia="el-GR"/>
        </w:rPr>
        <w:t>/</w:t>
      </w:r>
      <w:r w:rsidRPr="00B67A53">
        <w:rPr>
          <w:rFonts w:ascii="Times New Roman" w:eastAsia="Times New Roman" w:hAnsi="Times New Roman"/>
          <w:color w:val="000000"/>
          <w:lang w:eastAsia="el-GR"/>
        </w:rPr>
        <w:t>03/2024, Α.Π:</w:t>
      </w:r>
      <w:r w:rsidRPr="00B67A53">
        <w:rPr>
          <w:rFonts w:ascii="Times New Roman" w:eastAsia="Times New Roman" w:hAnsi="Times New Roman"/>
          <w:b/>
          <w:lang w:eastAsia="el-GR"/>
        </w:rPr>
        <w:t xml:space="preserve"> </w:t>
      </w:r>
      <w:r w:rsidRPr="00B67A53">
        <w:rPr>
          <w:rFonts w:ascii="Times New Roman" w:eastAsia="Times New Roman" w:hAnsi="Times New Roman"/>
          <w:lang w:eastAsia="el-GR"/>
        </w:rPr>
        <w:t>4</w:t>
      </w:r>
      <w:r w:rsidR="00F91CB0">
        <w:rPr>
          <w:rFonts w:ascii="Times New Roman" w:eastAsia="Times New Roman" w:hAnsi="Times New Roman"/>
          <w:lang w:eastAsia="el-GR"/>
        </w:rPr>
        <w:t>8</w:t>
      </w:r>
      <w:r w:rsidRPr="00B67A53">
        <w:rPr>
          <w:rFonts w:ascii="Times New Roman" w:eastAsia="Times New Roman" w:hAnsi="Times New Roman"/>
          <w:lang w:eastAsia="el-GR"/>
        </w:rPr>
        <w:t xml:space="preserve"> </w:t>
      </w:r>
      <w:r w:rsidRPr="00B67A53">
        <w:rPr>
          <w:rFonts w:ascii="Times New Roman" w:eastAsia="Times New Roman" w:hAnsi="Times New Roman"/>
          <w:b/>
          <w:lang w:eastAsia="el-GR"/>
        </w:rPr>
        <w:t xml:space="preserve">    </w:t>
      </w:r>
    </w:p>
    <w:p w14:paraId="711A1472" w14:textId="77777777" w:rsidR="00B61E94" w:rsidRPr="00B67A53" w:rsidRDefault="00B61E94" w:rsidP="00B61E94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14:paraId="27360D1E" w14:textId="1A9445E1" w:rsidR="002D00AA" w:rsidRDefault="00386B88" w:rsidP="002D00AA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ΠΡΟΣ: ΤΑ ΜΕΛΗ ΤΟΥ ΣΥΛΛΟΓΟΥ, ΔΟΕ</w:t>
      </w:r>
    </w:p>
    <w:p w14:paraId="454994A4" w14:textId="77777777" w:rsidR="002D00AA" w:rsidRPr="00386B88" w:rsidRDefault="002D00AA" w:rsidP="002D00AA">
      <w:pPr>
        <w:spacing w:after="0" w:line="12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</w:p>
    <w:p w14:paraId="681AE1FF" w14:textId="10378B6D" w:rsidR="00D30961" w:rsidRDefault="00D30961" w:rsidP="002D00AA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>Θέμα: Κήρυξη Απεργίας-Αποχής</w:t>
      </w:r>
      <w:r w:rsidR="009755F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 xml:space="preserve"> από τον Σύλλογο</w:t>
      </w:r>
      <w:r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 xml:space="preserve"> </w:t>
      </w:r>
      <w:r w:rsidR="00386B88"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>–</w:t>
      </w:r>
      <w:r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 xml:space="preserve"> </w:t>
      </w:r>
      <w:r w:rsidR="00386B88" w:rsidRPr="00386B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Συνεχίζουμε αταλάντευτα και δυναμικά τον αγώνα μας!</w:t>
      </w:r>
    </w:p>
    <w:p w14:paraId="3DEC8BF8" w14:textId="77777777" w:rsidR="002D00AA" w:rsidRPr="00386B88" w:rsidRDefault="002D00AA" w:rsidP="002D00AA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</w:pPr>
    </w:p>
    <w:p w14:paraId="254F5F83" w14:textId="480A7CA2" w:rsidR="002A56A9" w:rsidRPr="00386B88" w:rsidRDefault="002A56A9" w:rsidP="00386B88">
      <w:pPr>
        <w:shd w:val="clear" w:color="auto" w:fill="FFFFFF"/>
        <w:spacing w:after="100"/>
        <w:ind w:right="76" w:firstLine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el-GR"/>
        </w:rPr>
        <w:t>Χαιρετίζουμε τους χιλιάδες συναδέλφους σε κάθε γωνιά της χώρας που κρατάμε όρθια τα σχολεία, που παλεύουμε καθημερινά να υπερνικήσουμε δυσκολίες και να ανταποκριθούμε στον παιδαγωγικό μας ρόλο.</w:t>
      </w: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Χαιρετίζουμε τους χιλιάδες απεργούς διαδηλωτές της 28/2 που πλημμύρισαν τους δρόμους σε όλη την Ελλάδα βροντοφωνάζοντας «</w:t>
      </w:r>
      <w:r w:rsidR="00A259D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ή</w:t>
      </w: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τα κέρδη τους ή </w:t>
      </w:r>
      <w:r w:rsidR="00A259D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οι </w:t>
      </w: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ζωές μας». Χαιρετίζουμε τους χιλιάδες διαδηλωτές φοιτητές, μαθητές, γονείς, εκπαιδευτικούς και εργαζόμενους που καταψήφισαν στον δρόμο το κατάπτυστο νομοσχέδιο της κυβέρνησης για τα ιδιωτικά ΑΕΙ. Εδώ είναι η ελπίδα και η δύναμ</w:t>
      </w:r>
      <w:r w:rsid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ή</w:t>
      </w: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μας. Στον αγώνα για μόρφωση, δουλειά και ζωή με δικαιώματα!</w:t>
      </w:r>
    </w:p>
    <w:p w14:paraId="710FFD01" w14:textId="29467A76" w:rsidR="002A56A9" w:rsidRPr="00386B88" w:rsidRDefault="002A56A9" w:rsidP="00386B88">
      <w:pPr>
        <w:shd w:val="clear" w:color="auto" w:fill="FFFFFF"/>
        <w:spacing w:after="100"/>
        <w:ind w:right="76" w:firstLine="284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Η προσπάθεια της κυβέρνησης και του ΥΠΑΙΘΑ να ιδιωτικοποιήσουν την εκπαίδευση, να κατηγοριοποιήσουν τα σχολεία, να μεταφέρουν το «κόστος» στους γονείς, να μετατρέψουν τους εκπα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ιδευτικούς σε κυνηγούς χορηγών, </w:t>
      </w:r>
      <w:r w:rsidR="00EA117E"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>ΔΕ ΘΑ ΠΕΡΑΣΕΙ</w:t>
      </w:r>
      <w:r w:rsidRPr="00386B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el-GR"/>
        </w:rPr>
        <w:t xml:space="preserve">! </w:t>
      </w:r>
    </w:p>
    <w:p w14:paraId="4E0EBF2D" w14:textId="6ABF0C30" w:rsidR="00420FC2" w:rsidRPr="00386B88" w:rsidRDefault="002A56A9" w:rsidP="00386B88">
      <w:pPr>
        <w:shd w:val="clear" w:color="auto" w:fill="FFFFFF"/>
        <w:spacing w:after="100"/>
        <w:ind w:right="76" w:firstLine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Η λεγόμενη αξιολόγηση έρχεται να δείξει με το δάχτυλο τους εκπαιδευτικούς και τους γονείς, τους ίδιους τους μαθητές ως τους μεγάλους υπεύθυνους για τα αδιέξοδα του σημερινού σχολείου.</w:t>
      </w:r>
    </w:p>
    <w:p w14:paraId="7381DA6C" w14:textId="0C38AF97" w:rsidR="00EA117E" w:rsidRPr="00386B88" w:rsidRDefault="00EE49A8" w:rsidP="00386B88">
      <w:pPr>
        <w:shd w:val="clear" w:color="auto" w:fill="FFFFFF"/>
        <w:spacing w:after="100"/>
        <w:ind w:right="76" w:firstLine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Την ίδια στιγμή, 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που 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τα προβλήματα στα σχολεία διογκώνονται (</w:t>
      </w:r>
      <w:r w:rsidR="00F3566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ελλείψεις σε εκπαιδευτικό προσωπικό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, υποβάθμιση προσχολικής και ειδικής αγωγής</w:t>
      </w:r>
      <w:r w:rsidR="000A0AD7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, διαιώνιση του θεσμού της αναπλήρωσης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κ.λπ.), </w:t>
      </w:r>
      <w:r w:rsidR="000A0AD7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την ίδια στιγμή που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F3566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τα</w:t>
      </w:r>
      <w:r w:rsidR="001B1386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σχολικά κτίρια παραμένουν ασυντήρητα, χωρίς τους απαραίτητους</w:t>
      </w:r>
      <w:r w:rsidR="00D82EDA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τεχνικούς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ελέγχους, χωρίς καμία</w:t>
      </w:r>
      <w:r w:rsidR="00D82EDA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ενέργεια</w:t>
      </w:r>
      <w:r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ανέγερσης</w:t>
      </w:r>
      <w:r w:rsidR="00D82EDA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σχολείων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, αντικατάστασης των </w:t>
      </w:r>
      <w:proofErr w:type="spellStart"/>
      <w:r w:rsidR="001B1386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προκάτ</w:t>
      </w:r>
      <w:proofErr w:type="spellEnd"/>
      <w:r w:rsidR="001B1386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αιθουσών</w:t>
      </w:r>
      <w:r w:rsidR="001B1386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ή αύξησης</w:t>
      </w:r>
      <w:r w:rsidR="00D82EDA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χ</w:t>
      </w:r>
      <w:r w:rsidR="006847D6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ρηματοδότησής τους, το ΥΠΑΙΘΑ μά</w:t>
      </w:r>
      <w:r w:rsidR="00EA117E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ς αντιμετωπίζει με </w:t>
      </w:r>
      <w:r w:rsidR="00EA117E" w:rsidRPr="00386B88">
        <w:rPr>
          <w:rFonts w:ascii="Times New Roman" w:hAnsi="Times New Roman" w:cs="Times New Roman"/>
          <w:sz w:val="26"/>
          <w:szCs w:val="26"/>
        </w:rPr>
        <w:t>απειλές και αυταρχισμό, με τρομοκρατικές εγκυκλίους</w:t>
      </w:r>
      <w:r w:rsidR="000A0AD7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, με </w:t>
      </w:r>
      <w:r w:rsidR="00EA117E" w:rsidRPr="00386B88">
        <w:rPr>
          <w:rFonts w:ascii="Times New Roman" w:hAnsi="Times New Roman" w:cs="Times New Roman"/>
          <w:sz w:val="26"/>
          <w:szCs w:val="26"/>
        </w:rPr>
        <w:t xml:space="preserve">συνεχείς προσφυγές των απεργιών </w:t>
      </w:r>
      <w:r w:rsidR="000A0AD7" w:rsidRPr="00386B88">
        <w:rPr>
          <w:rFonts w:ascii="Times New Roman" w:hAnsi="Times New Roman" w:cs="Times New Roman"/>
          <w:sz w:val="26"/>
          <w:szCs w:val="26"/>
        </w:rPr>
        <w:t>των συλλογικών μας οργάνων</w:t>
      </w:r>
      <w:r w:rsidR="00EA117E" w:rsidRPr="00386B88">
        <w:rPr>
          <w:rFonts w:ascii="Times New Roman" w:hAnsi="Times New Roman" w:cs="Times New Roman"/>
          <w:sz w:val="26"/>
          <w:szCs w:val="26"/>
        </w:rPr>
        <w:t xml:space="preserve"> στα δικαστήρια</w:t>
      </w:r>
      <w:r w:rsidR="000A0AD7" w:rsidRPr="00386B8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A757A6" w14:textId="6FE537EA" w:rsidR="00CA7292" w:rsidRPr="00386B88" w:rsidRDefault="00386B88" w:rsidP="006C2AF4">
      <w:pPr>
        <w:shd w:val="clear" w:color="auto" w:fill="FFFFFF"/>
        <w:spacing w:after="100"/>
        <w:ind w:right="76" w:firstLine="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Το Δ.Σ. του Συλλόγου</w:t>
      </w:r>
      <w:r w:rsidR="006C2AF4" w:rsidRPr="006C2AF4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6C2AF4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μας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, στο πλαίσιο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αυτό</w:t>
      </w:r>
      <w:r w:rsidR="00697CF1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,</w:t>
      </w:r>
      <w:r w:rsidR="00B43023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</w:t>
      </w:r>
      <w:r w:rsidR="00687097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λαμβάνοντας υπόψη 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την απόφαση της Γενικής Συνέ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λευσή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ς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του </w:t>
      </w:r>
      <w:r w:rsidR="00CA7292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στις </w:t>
      </w:r>
      <w:r w:rsidR="00697CF1" w:rsidRPr="00386B88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9-2-2023, </w:t>
      </w:r>
      <w:r w:rsidR="006C2AF4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και υλοποιώντας </w:t>
      </w:r>
      <w:r w:rsidR="00687097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την απόφασή του στις </w:t>
      </w:r>
      <w:r w:rsidR="006C2AF4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20 Μαρτίου 2024: </w:t>
      </w:r>
    </w:p>
    <w:p w14:paraId="47C29C24" w14:textId="50116EA3" w:rsidR="002A56A9" w:rsidRPr="00386B88" w:rsidRDefault="00420FC2" w:rsidP="00386B88">
      <w:pPr>
        <w:pStyle w:val="1"/>
        <w:spacing w:before="0" w:beforeAutospacing="0" w:afterAutospacing="0" w:line="276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 w:rsidRPr="00386B88">
        <w:rPr>
          <w:rFonts w:ascii="Times New Roman" w:hAnsi="Times New Roman"/>
          <w:b/>
          <w:bCs/>
          <w:sz w:val="26"/>
          <w:szCs w:val="26"/>
        </w:rPr>
        <w:t>1</w:t>
      </w:r>
      <w:r w:rsidR="002A56A9" w:rsidRPr="00386B88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6C2AF4">
        <w:rPr>
          <w:rFonts w:ascii="Times New Roman" w:hAnsi="Times New Roman"/>
          <w:b/>
          <w:bCs/>
          <w:sz w:val="26"/>
          <w:szCs w:val="26"/>
        </w:rPr>
        <w:t>Κηρύσσει Απεργί</w:t>
      </w:r>
      <w:r w:rsidR="00687097">
        <w:rPr>
          <w:rFonts w:ascii="Times New Roman" w:hAnsi="Times New Roman"/>
          <w:b/>
          <w:bCs/>
          <w:sz w:val="26"/>
          <w:szCs w:val="26"/>
        </w:rPr>
        <w:t>α</w:t>
      </w:r>
      <w:r w:rsidR="006C2AF4">
        <w:rPr>
          <w:rFonts w:ascii="Times New Roman" w:hAnsi="Times New Roman"/>
          <w:b/>
          <w:bCs/>
          <w:sz w:val="26"/>
          <w:szCs w:val="26"/>
        </w:rPr>
        <w:t>-Αποχή</w:t>
      </w:r>
      <w:r w:rsidR="002A56A9" w:rsidRPr="00386B88">
        <w:rPr>
          <w:rFonts w:ascii="Times New Roman" w:hAnsi="Times New Roman"/>
          <w:sz w:val="26"/>
          <w:szCs w:val="26"/>
        </w:rPr>
        <w:t xml:space="preserve"> </w:t>
      </w:r>
      <w:r w:rsidR="00697CF1" w:rsidRPr="00386B88">
        <w:rPr>
          <w:rFonts w:ascii="Times New Roman" w:hAnsi="Times New Roman"/>
          <w:sz w:val="26"/>
          <w:szCs w:val="26"/>
        </w:rPr>
        <w:t>από κάθε διαδικασία ή ενέργεια που συνδέεται με την άσκηση των καθηκόντων μας που αφορούν στις διαδικασίες της ατομικής αξιολόγησης που προβλέπονται από τις διατάξεις των 9950/ΓΔ5/27-1-2023,118891/ΓΔ5/23-10-2023, τις μεταγενέστερες 41539/ΓΔ5/17-1-2024, 28857/Ε3/20-3-2024, 29287/Ε3/20-3-2024 και κάθε άλλης κανονιστικής πράξεως που εκδόθηκε ή θα εκδοθεί κατ’ εφαρμογή και κατ’ εξουσιοδότηση των άρθρων 33, 34, 35 και 36 ν.4692/2020 και των άρθρων 56 έως 83 και 97 ν.4823/2021</w:t>
      </w:r>
      <w:r w:rsidR="00697CF1" w:rsidRPr="00386B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7CF1" w:rsidRPr="00386B88">
        <w:rPr>
          <w:rFonts w:ascii="Times New Roman" w:hAnsi="Times New Roman"/>
          <w:sz w:val="26"/>
          <w:szCs w:val="26"/>
        </w:rPr>
        <w:t xml:space="preserve">και σχετίζονται με όλα τα </w:t>
      </w:r>
      <w:proofErr w:type="spellStart"/>
      <w:r w:rsidR="00697CF1" w:rsidRPr="00386B88">
        <w:rPr>
          <w:rFonts w:ascii="Times New Roman" w:hAnsi="Times New Roman"/>
          <w:sz w:val="26"/>
          <w:szCs w:val="26"/>
        </w:rPr>
        <w:t>εξωδιδακτικά</w:t>
      </w:r>
      <w:proofErr w:type="spellEnd"/>
      <w:r w:rsidR="00697CF1" w:rsidRPr="00386B88">
        <w:rPr>
          <w:rFonts w:ascii="Times New Roman" w:hAnsi="Times New Roman"/>
          <w:sz w:val="26"/>
          <w:szCs w:val="26"/>
        </w:rPr>
        <w:t xml:space="preserve"> καθήκοντα σχετικά με την ατομική </w:t>
      </w:r>
      <w:r w:rsidR="00697CF1" w:rsidRPr="00386B88">
        <w:rPr>
          <w:rFonts w:ascii="Times New Roman" w:hAnsi="Times New Roman"/>
          <w:sz w:val="26"/>
          <w:szCs w:val="26"/>
        </w:rPr>
        <w:lastRenderedPageBreak/>
        <w:t xml:space="preserve">αξιολόγηση (συναντήσεις με Συμβούλους Εκπαίδευσης, ενημέρωση ατομικού φακέλου, κατάθεση έκθεσης </w:t>
      </w:r>
      <w:proofErr w:type="spellStart"/>
      <w:r w:rsidR="00697CF1" w:rsidRPr="00386B88">
        <w:rPr>
          <w:rFonts w:ascii="Times New Roman" w:hAnsi="Times New Roman"/>
          <w:sz w:val="26"/>
          <w:szCs w:val="26"/>
        </w:rPr>
        <w:t>αυτοαξιολόγησης</w:t>
      </w:r>
      <w:proofErr w:type="spellEnd"/>
      <w:r w:rsidR="00697CF1" w:rsidRPr="00386B88">
        <w:rPr>
          <w:rFonts w:ascii="Times New Roman" w:hAnsi="Times New Roman"/>
          <w:sz w:val="26"/>
          <w:szCs w:val="26"/>
        </w:rPr>
        <w:t xml:space="preserve"> κ.τ.λ.) μέχρι τη λήξη </w:t>
      </w:r>
      <w:r w:rsidR="0023119B">
        <w:rPr>
          <w:rFonts w:ascii="Times New Roman" w:hAnsi="Times New Roman"/>
          <w:sz w:val="26"/>
          <w:szCs w:val="26"/>
        </w:rPr>
        <w:t xml:space="preserve">του διδακτικού έτους 21/6/2024. </w:t>
      </w:r>
      <w:r w:rsidR="00697CF1" w:rsidRPr="00386B88">
        <w:rPr>
          <w:rFonts w:ascii="Times New Roman" w:eastAsia="Calibri" w:hAnsi="Times New Roman"/>
          <w:b/>
          <w:bCs/>
          <w:color w:val="000000"/>
          <w:sz w:val="26"/>
          <w:szCs w:val="26"/>
        </w:rPr>
        <w:t>Και</w:t>
      </w:r>
      <w:r w:rsidR="002A56A9" w:rsidRPr="00386B88">
        <w:rPr>
          <w:rFonts w:ascii="Times New Roman" w:eastAsia="Calibri" w:hAnsi="Times New Roman"/>
          <w:b/>
          <w:bCs/>
          <w:color w:val="000000"/>
          <w:sz w:val="26"/>
          <w:szCs w:val="26"/>
        </w:rPr>
        <w:t xml:space="preserve"> δεσμεύεται για τη συνδικαλιστική, νομική και οικονομική κάλυψη των συναδέλφων.</w:t>
      </w:r>
    </w:p>
    <w:p w14:paraId="0FECEE71" w14:textId="120EB842" w:rsidR="002A56A9" w:rsidRPr="00386B88" w:rsidRDefault="00420FC2" w:rsidP="00386B88">
      <w:pPr>
        <w:spacing w:after="10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Προτείνει</w:t>
      </w:r>
      <w:r w:rsidR="00563AB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στη 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ΔΟΕ την </w:t>
      </w:r>
      <w:proofErr w:type="spellStart"/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επαναπροκήρυξη</w:t>
      </w:r>
      <w:proofErr w:type="spellEnd"/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της Απεργίας-Αποχής από την Ομοσπονδία.</w:t>
      </w:r>
    </w:p>
    <w:p w14:paraId="0F8424F8" w14:textId="1BE0F30A" w:rsidR="002A56A9" w:rsidRPr="00386B88" w:rsidRDefault="00420FC2" w:rsidP="00386B88">
      <w:pPr>
        <w:spacing w:after="1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2497E">
        <w:rPr>
          <w:rFonts w:ascii="Times New Roman" w:eastAsia="Calibri" w:hAnsi="Times New Roman" w:cs="Times New Roman"/>
          <w:sz w:val="26"/>
          <w:szCs w:val="26"/>
        </w:rPr>
        <w:t>3</w:t>
      </w:r>
      <w:r w:rsidR="002A56A9" w:rsidRPr="00A2497E">
        <w:rPr>
          <w:rFonts w:ascii="Times New Roman" w:eastAsia="Calibri" w:hAnsi="Times New Roman" w:cs="Times New Roman"/>
          <w:sz w:val="26"/>
          <w:szCs w:val="26"/>
        </w:rPr>
        <w:t>.</w:t>
      </w:r>
      <w:r w:rsidR="00A2497E" w:rsidRPr="00A249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C2AF4">
        <w:rPr>
          <w:rFonts w:ascii="Times New Roman" w:eastAsia="Calibri" w:hAnsi="Times New Roman" w:cs="Times New Roman"/>
          <w:sz w:val="26"/>
          <w:szCs w:val="26"/>
        </w:rPr>
        <w:t>Κηρύσσει</w:t>
      </w:r>
      <w:r w:rsidR="002A56A9" w:rsidRPr="00386B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00AA">
        <w:rPr>
          <w:rFonts w:ascii="Times New Roman" w:eastAsia="Calibri" w:hAnsi="Times New Roman" w:cs="Times New Roman"/>
          <w:sz w:val="26"/>
          <w:szCs w:val="26"/>
        </w:rPr>
        <w:t xml:space="preserve">1-3 ώρες στάση </w:t>
      </w:r>
      <w:r w:rsidR="002A56A9" w:rsidRPr="00386B88">
        <w:rPr>
          <w:rFonts w:ascii="Times New Roman" w:eastAsia="Calibri" w:hAnsi="Times New Roman" w:cs="Times New Roman"/>
          <w:sz w:val="26"/>
          <w:szCs w:val="26"/>
        </w:rPr>
        <w:t xml:space="preserve">εργασίας, </w:t>
      </w:r>
      <w:r w:rsidR="00697CF1" w:rsidRPr="00386B88">
        <w:rPr>
          <w:rFonts w:ascii="Times New Roman" w:eastAsia="Calibri" w:hAnsi="Times New Roman" w:cs="Times New Roman"/>
          <w:sz w:val="26"/>
          <w:szCs w:val="26"/>
        </w:rPr>
        <w:t xml:space="preserve">εφόσον χρειαστεί, </w:t>
      </w:r>
      <w:r w:rsidR="002A56A9" w:rsidRPr="00386B88">
        <w:rPr>
          <w:rFonts w:ascii="Times New Roman" w:eastAsia="Calibri" w:hAnsi="Times New Roman" w:cs="Times New Roman"/>
          <w:sz w:val="26"/>
          <w:szCs w:val="26"/>
        </w:rPr>
        <w:t>στο εργασιακό ωράριο κάθε εκπαιδευτικού, σε καθημερινή βάση,</w:t>
      </w:r>
      <w:r w:rsidR="002A56A9" w:rsidRPr="00386B8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A56A9" w:rsidRPr="00386B88">
        <w:rPr>
          <w:rFonts w:ascii="Times New Roman" w:eastAsia="Calibri" w:hAnsi="Times New Roman" w:cs="Times New Roman"/>
          <w:bCs/>
          <w:sz w:val="26"/>
          <w:szCs w:val="26"/>
        </w:rPr>
        <w:t xml:space="preserve">για τη διαδικασία της ατομικής παρατήρησης διδασκαλίας καθώς και τμήματα του </w:t>
      </w:r>
      <w:proofErr w:type="spellStart"/>
      <w:r w:rsidR="002A56A9" w:rsidRPr="00386B88">
        <w:rPr>
          <w:rFonts w:ascii="Times New Roman" w:eastAsia="Calibri" w:hAnsi="Times New Roman" w:cs="Times New Roman"/>
          <w:bCs/>
          <w:sz w:val="26"/>
          <w:szCs w:val="26"/>
        </w:rPr>
        <w:t>εξωδιδακτικού</w:t>
      </w:r>
      <w:proofErr w:type="spellEnd"/>
      <w:r w:rsidR="002A56A9" w:rsidRPr="00386B88">
        <w:rPr>
          <w:rFonts w:ascii="Times New Roman" w:eastAsia="Calibri" w:hAnsi="Times New Roman" w:cs="Times New Roman"/>
          <w:bCs/>
          <w:sz w:val="26"/>
          <w:szCs w:val="26"/>
        </w:rPr>
        <w:t xml:space="preserve"> έργου (προπαρασκευαστικές συναντήσεις με διευθυντές και συμβούλους). Οι στάσεις αυτές κηρύσσονται από το Δι</w:t>
      </w:r>
      <w:r w:rsidRPr="00386B88">
        <w:rPr>
          <w:rFonts w:ascii="Times New Roman" w:eastAsia="Calibri" w:hAnsi="Times New Roman" w:cs="Times New Roman"/>
          <w:bCs/>
          <w:sz w:val="26"/>
          <w:szCs w:val="26"/>
        </w:rPr>
        <w:t xml:space="preserve">οικητικό Συμβούλιο του Συλλόγου </w:t>
      </w:r>
      <w:r w:rsidR="002A56A9" w:rsidRPr="00386B88">
        <w:rPr>
          <w:rFonts w:ascii="Times New Roman" w:eastAsia="Calibri" w:hAnsi="Times New Roman" w:cs="Times New Roman"/>
          <w:bCs/>
          <w:sz w:val="26"/>
          <w:szCs w:val="26"/>
        </w:rPr>
        <w:t>και χρηματοδοτούνται από το Σύλλογο πάντα σε συνεννόηση με το ΔΣ.</w:t>
      </w:r>
      <w:r w:rsidR="00697CF1" w:rsidRPr="00386B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A2497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Υπενθυμίζουμε 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ότι η </w:t>
      </w:r>
      <w:r w:rsidR="00654CA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ανάλογη 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απόφαση της ΔΟΕ για 3ωρες στάσεις εργασίας </w:t>
      </w:r>
      <w:bookmarkStart w:id="0" w:name="_GoBack"/>
      <w:bookmarkEnd w:id="0"/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είναι σε πλήρη ισχύ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και καλύπτουν τους πάντες. Δεν έχει γίνει έως τώρα δικαστική προσφυγή.</w:t>
      </w:r>
    </w:p>
    <w:p w14:paraId="5B8AEF3F" w14:textId="3E4ED6FF" w:rsidR="002A56A9" w:rsidRPr="00386B88" w:rsidRDefault="00420FC2" w:rsidP="00386B88">
      <w:pPr>
        <w:spacing w:after="10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4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Προτείνει</w:t>
      </w:r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στο Δ.Σ. της Δ.Ο.Ε. 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την πραγματοποίηση</w:t>
      </w:r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κλαδική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ς</w:t>
      </w:r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πανεκπαιδευτική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ς</w:t>
      </w:r>
      <w:proofErr w:type="spellEnd"/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απεργία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ς</w:t>
      </w:r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στις 16 Απριλίου</w:t>
      </w:r>
      <w:r w:rsidR="00AF4D15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και να συμμετέχει στην πανεργατική απεργία στις 17 Απριλίου.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AF4D15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Μ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ε κυρίαρχο το αίτημα της κατάργησης της αξιολόγησης, τις αυξήσεις μισθών, το</w:t>
      </w:r>
      <w:r w:rsidR="002D00A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ν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διορισμό όλων των αναπληρωτών, την εξίσωση των δικαιωμάτων τους με τους μόνιμους και την ακώλυτη μονιμοποίηση όλων των νεοδιόριστων.</w:t>
      </w:r>
    </w:p>
    <w:p w14:paraId="7C0923B7" w14:textId="4FB5E603" w:rsidR="002A56A9" w:rsidRPr="00386B88" w:rsidRDefault="00420FC2" w:rsidP="00386B88">
      <w:pPr>
        <w:spacing w:after="10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5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Συνεχίζει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με </w:t>
      </w:r>
      <w:r w:rsidR="002A56A9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>συγκεντρώσεις</w:t>
      </w:r>
      <w:r w:rsidR="002A56A9" w:rsidRPr="00386B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στις πύλες των σχολείων, 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προχωρά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σε</w:t>
      </w:r>
      <w:r w:rsidR="002A56A9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ενημέρωση των γονέων, 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συνεχίζει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τη δράση της Επιτροπής Αγώνα.</w:t>
      </w:r>
    </w:p>
    <w:p w14:paraId="2F93DB68" w14:textId="719AD032" w:rsidR="00697CF1" w:rsidRPr="00386B88" w:rsidRDefault="00697CF1" w:rsidP="00386B88">
      <w:pPr>
        <w:spacing w:after="10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6. </w:t>
      </w:r>
      <w:r w:rsidR="00A2497E">
        <w:rPr>
          <w:rFonts w:ascii="Times New Roman" w:eastAsia="Calibri" w:hAnsi="Times New Roman" w:cs="Times New Roman"/>
          <w:color w:val="000000"/>
          <w:sz w:val="26"/>
          <w:szCs w:val="26"/>
        </w:rPr>
        <w:t>Συμμετέχει στον</w:t>
      </w:r>
      <w:r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Συντονισμό Συλλόγων ΠΕ και ΕΛΜΕ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στην κατεύθυνση του αγώνα ενάντια στην αξιολόγηση-κατηγοριοποίηση σχολείων και εκπαιδευτικών</w:t>
      </w:r>
      <w:r w:rsidR="002D00A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</w:t>
      </w:r>
      <w:r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ενάντια στην εμπορευματοποίηση της δημόσιας εκπαίδευσης.</w:t>
      </w:r>
    </w:p>
    <w:p w14:paraId="13638686" w14:textId="1A03068B" w:rsidR="00697CF1" w:rsidRPr="00386B88" w:rsidRDefault="00C9411B" w:rsidP="00386B88">
      <w:pPr>
        <w:spacing w:after="10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7</w:t>
      </w:r>
      <w:r w:rsidR="00697CF1" w:rsidRPr="009755F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="00697CF1" w:rsidRPr="00975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Καλεί την ΑΔΕΔΥ και τη ΔΟΕ να ασκήσουν έφεση </w:t>
      </w:r>
      <w:r w:rsidR="00697CF1" w:rsidRPr="009755F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στις</w:t>
      </w:r>
      <w:r w:rsidR="00697CF1" w:rsidRPr="00386B8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καταδικαστικές αποφάσεις των δικαστηρίων για τις απεργίες που κήρυξαν.</w:t>
      </w:r>
    </w:p>
    <w:p w14:paraId="62336272" w14:textId="77777777" w:rsidR="009755FA" w:rsidRDefault="009755FA" w:rsidP="009755FA">
      <w:pPr>
        <w:spacing w:after="60" w:line="12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</w:p>
    <w:p w14:paraId="5E89AC7E" w14:textId="1A4DF39D" w:rsidR="00B61E94" w:rsidRPr="00654CAF" w:rsidRDefault="00D30961" w:rsidP="00386B88">
      <w:pP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  <w:r w:rsidRPr="00D30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>Μέσα στις επόμενες μέρες θα σταλεί στα σχολεία η αντίστοιχη δήλωση</w:t>
      </w:r>
      <w:r w:rsidR="009755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 xml:space="preserve"> απεργίας-αποχής</w:t>
      </w:r>
      <w:r w:rsidRPr="00D3096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 xml:space="preserve"> για υπογραφή από</w:t>
      </w:r>
      <w:r w:rsidR="00386B88" w:rsidRPr="009755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 xml:space="preserve"> όλους και όλες τις συναδέλφους.</w:t>
      </w:r>
    </w:p>
    <w:p w14:paraId="3B8790CC" w14:textId="77777777" w:rsidR="00B61E94" w:rsidRDefault="00B61E94" w:rsidP="00386B88">
      <w:pP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7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B61E94" w:rsidRPr="00B67A53" w14:paraId="3A0C71A1" w14:textId="77777777" w:rsidTr="00293874">
        <w:trPr>
          <w:trHeight w:val="1060"/>
        </w:trPr>
        <w:tc>
          <w:tcPr>
            <w:tcW w:w="2557" w:type="dxa"/>
            <w:vMerge w:val="restart"/>
          </w:tcPr>
          <w:p w14:paraId="5EC9EB9D" w14:textId="6E645641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E74C041" wp14:editId="2CF281A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60DC0D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35E6956C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9FF1AA3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7AADC736" w14:textId="77777777" w:rsidR="00B61E94" w:rsidRPr="00B67A53" w:rsidRDefault="00B61E94" w:rsidP="002938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77C06750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B485C47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1208DF25" w14:textId="77777777" w:rsidR="00B61E94" w:rsidRPr="00B67A53" w:rsidRDefault="00B61E94" w:rsidP="0029387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79654FA0" w14:textId="4A032C8F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0006F95" wp14:editId="44674D09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3EACAE60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14:paraId="01AA7F75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04E8522C" w14:textId="2EFEA140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BC5653E" wp14:editId="7525321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A50AF9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9A2CAA3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544B81D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485815C3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7647C2E3" w14:textId="77777777" w:rsidR="00B61E94" w:rsidRPr="00B67A53" w:rsidRDefault="00B61E94" w:rsidP="0029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B61E94" w:rsidRPr="00B67A53" w14:paraId="4058734D" w14:textId="77777777" w:rsidTr="00293874">
        <w:trPr>
          <w:trHeight w:val="83"/>
        </w:trPr>
        <w:tc>
          <w:tcPr>
            <w:tcW w:w="0" w:type="auto"/>
            <w:vMerge/>
          </w:tcPr>
          <w:p w14:paraId="0A700E60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14:paraId="07E42709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14:paraId="56BA338C" w14:textId="77777777" w:rsidR="00B61E94" w:rsidRPr="00B67A53" w:rsidRDefault="00B61E94" w:rsidP="0029387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14:paraId="5D626D14" w14:textId="77777777" w:rsidR="00B61E94" w:rsidRDefault="00B61E94" w:rsidP="00386B88">
      <w:pP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</w:p>
    <w:p w14:paraId="28471C7A" w14:textId="62AB36CE" w:rsidR="00386B88" w:rsidRPr="009755FA" w:rsidRDefault="00386B88" w:rsidP="00386B88">
      <w:pP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</w:pPr>
      <w:r w:rsidRPr="009755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el-GR"/>
        </w:rPr>
        <w:t xml:space="preserve"> </w:t>
      </w:r>
    </w:p>
    <w:sectPr w:rsidR="00386B88" w:rsidRPr="009755FA" w:rsidSect="00420F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63E"/>
    <w:multiLevelType w:val="multilevel"/>
    <w:tmpl w:val="AD1A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8189A"/>
    <w:multiLevelType w:val="hybridMultilevel"/>
    <w:tmpl w:val="2572052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B9"/>
    <w:rsid w:val="000237C0"/>
    <w:rsid w:val="00082ACA"/>
    <w:rsid w:val="000A0AD7"/>
    <w:rsid w:val="00186C0B"/>
    <w:rsid w:val="001977AB"/>
    <w:rsid w:val="001B1386"/>
    <w:rsid w:val="002267C0"/>
    <w:rsid w:val="0023119B"/>
    <w:rsid w:val="002A56A9"/>
    <w:rsid w:val="002D00AA"/>
    <w:rsid w:val="00386B88"/>
    <w:rsid w:val="003D4F35"/>
    <w:rsid w:val="00420FC2"/>
    <w:rsid w:val="00563AB6"/>
    <w:rsid w:val="005D181A"/>
    <w:rsid w:val="005F3A29"/>
    <w:rsid w:val="00612093"/>
    <w:rsid w:val="00621814"/>
    <w:rsid w:val="006527C5"/>
    <w:rsid w:val="00654CAF"/>
    <w:rsid w:val="00675501"/>
    <w:rsid w:val="006847D6"/>
    <w:rsid w:val="00687097"/>
    <w:rsid w:val="00697CF1"/>
    <w:rsid w:val="006A1D87"/>
    <w:rsid w:val="006C2AF4"/>
    <w:rsid w:val="00712D45"/>
    <w:rsid w:val="007973D2"/>
    <w:rsid w:val="008C1FF8"/>
    <w:rsid w:val="009755FA"/>
    <w:rsid w:val="00A2497E"/>
    <w:rsid w:val="00A259D2"/>
    <w:rsid w:val="00A41D74"/>
    <w:rsid w:val="00AF4D15"/>
    <w:rsid w:val="00B143E7"/>
    <w:rsid w:val="00B43023"/>
    <w:rsid w:val="00B61E94"/>
    <w:rsid w:val="00BB1F62"/>
    <w:rsid w:val="00C01EBC"/>
    <w:rsid w:val="00C9411B"/>
    <w:rsid w:val="00CA7292"/>
    <w:rsid w:val="00CC6F00"/>
    <w:rsid w:val="00CF0BFF"/>
    <w:rsid w:val="00D30961"/>
    <w:rsid w:val="00D82EDA"/>
    <w:rsid w:val="00DD45B9"/>
    <w:rsid w:val="00DF18B1"/>
    <w:rsid w:val="00E06289"/>
    <w:rsid w:val="00EA117E"/>
    <w:rsid w:val="00EE49A8"/>
    <w:rsid w:val="00F35662"/>
    <w:rsid w:val="00F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A573"/>
  <w15:docId w15:val="{EFB7BFBC-CF41-4073-8AE0-B6650644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B9"/>
    <w:pPr>
      <w:ind w:left="720"/>
      <w:contextualSpacing/>
    </w:pPr>
  </w:style>
  <w:style w:type="character" w:styleId="a4">
    <w:name w:val="Strong"/>
    <w:basedOn w:val="a0"/>
    <w:uiPriority w:val="22"/>
    <w:qFormat/>
    <w:rsid w:val="00621814"/>
    <w:rPr>
      <w:b/>
      <w:bCs/>
    </w:rPr>
  </w:style>
  <w:style w:type="paragraph" w:styleId="Web">
    <w:name w:val="Normal (Web)"/>
    <w:basedOn w:val="a"/>
    <w:uiPriority w:val="99"/>
    <w:semiHidden/>
    <w:unhideWhenUsed/>
    <w:rsid w:val="00A4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41D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A41D74"/>
    <w:pPr>
      <w:spacing w:after="120"/>
    </w:pPr>
    <w:rPr>
      <w:rFonts w:ascii="Calibri" w:eastAsia="Calibri" w:hAnsi="Calibri" w:cs="Times New Roman"/>
    </w:rPr>
  </w:style>
  <w:style w:type="character" w:customStyle="1" w:styleId="Char">
    <w:name w:val="Σώμα κειμένου Char"/>
    <w:basedOn w:val="a0"/>
    <w:link w:val="a5"/>
    <w:uiPriority w:val="99"/>
    <w:semiHidden/>
    <w:rsid w:val="00A41D74"/>
    <w:rPr>
      <w:rFonts w:ascii="Calibri" w:eastAsia="Calibri" w:hAnsi="Calibri" w:cs="Times New Roman"/>
    </w:rPr>
  </w:style>
  <w:style w:type="paragraph" w:customStyle="1" w:styleId="1">
    <w:name w:val="Βασικό1"/>
    <w:rsid w:val="00697CF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38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8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Χρήστης των Windows</cp:lastModifiedBy>
  <cp:revision>15</cp:revision>
  <cp:lastPrinted>2024-03-28T18:48:00Z</cp:lastPrinted>
  <dcterms:created xsi:type="dcterms:W3CDTF">2024-03-27T16:03:00Z</dcterms:created>
  <dcterms:modified xsi:type="dcterms:W3CDTF">2024-03-29T07:06:00Z</dcterms:modified>
</cp:coreProperties>
</file>