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F764AC" w:rsidRPr="005C2999" w:rsidTr="007E7723">
        <w:tc>
          <w:tcPr>
            <w:tcW w:w="9648" w:type="dxa"/>
            <w:tcBorders>
              <w:top w:val="nil"/>
              <w:bottom w:val="nil"/>
            </w:tcBorders>
          </w:tcPr>
          <w:p w:rsidR="00F764AC" w:rsidRPr="00F764AC" w:rsidRDefault="00F764AC" w:rsidP="00F764AC">
            <w:pPr>
              <w:spacing w:line="276" w:lineRule="auto"/>
              <w:ind w:firstLine="720"/>
              <w:jc w:val="center"/>
              <w:rPr>
                <w:color w:val="000000"/>
                <w:szCs w:val="32"/>
              </w:rPr>
            </w:pPr>
            <w:r w:rsidRPr="00F764AC">
              <w:rPr>
                <w:color w:val="000000"/>
                <w:szCs w:val="30"/>
              </w:rPr>
              <w:t>Α′ ΣΥΛΛΟΓΟΣ  ΕΚΠΑΙΔΕΥΤΙΚΩΝ Π.Ε. ΠΕΙΡΑΙΑ</w:t>
            </w:r>
          </w:p>
          <w:p w:rsidR="00F764AC" w:rsidRPr="00F764AC" w:rsidRDefault="00F764AC" w:rsidP="00F764AC">
            <w:pPr>
              <w:spacing w:line="276" w:lineRule="auto"/>
              <w:ind w:firstLine="720"/>
              <w:jc w:val="center"/>
              <w:rPr>
                <w:color w:val="000000"/>
                <w:sz w:val="18"/>
              </w:rPr>
            </w:pPr>
            <w:r w:rsidRPr="00F764AC">
              <w:rPr>
                <w:b/>
                <w:color w:val="000000"/>
                <w:sz w:val="28"/>
                <w:szCs w:val="36"/>
              </w:rPr>
              <w:t>“ΡΗΓΑΣ ΦΕΡΑΙΟΣ”</w:t>
            </w:r>
          </w:p>
          <w:p w:rsidR="00F764AC" w:rsidRPr="00F764AC" w:rsidRDefault="00F764AC" w:rsidP="00F764AC">
            <w:pPr>
              <w:spacing w:line="276" w:lineRule="auto"/>
              <w:ind w:firstLine="720"/>
              <w:jc w:val="center"/>
              <w:rPr>
                <w:color w:val="000000"/>
                <w:szCs w:val="32"/>
              </w:rPr>
            </w:pPr>
            <w:r w:rsidRPr="00F764AC">
              <w:rPr>
                <w:color w:val="000000"/>
                <w:szCs w:val="28"/>
              </w:rPr>
              <w:t>ΤΖΑΒΕΛΛΑ ΚΑΙ ΑΛΕΞΑΝΔΡΟΥ 1, ΠΕΙΡΑΙΑΣ 18533</w:t>
            </w:r>
          </w:p>
          <w:p w:rsidR="00F764AC" w:rsidRPr="00F764AC" w:rsidRDefault="00F764AC" w:rsidP="00F764AC">
            <w:pPr>
              <w:spacing w:line="276" w:lineRule="auto"/>
              <w:jc w:val="center"/>
              <w:rPr>
                <w:b/>
                <w:color w:val="000000"/>
                <w:sz w:val="18"/>
                <w:lang w:val="de-DE"/>
              </w:rPr>
            </w:pPr>
            <w:r w:rsidRPr="00F764AC">
              <w:rPr>
                <w:noProof/>
                <w:color w:val="000000"/>
                <w:sz w:val="18"/>
              </w:rPr>
              <w:drawing>
                <wp:anchor distT="0" distB="0" distL="114300" distR="114300" simplePos="0" relativeHeight="251659264" behindDoc="1" locked="0" layoutInCell="1" allowOverlap="1" wp14:anchorId="2B7B76D3" wp14:editId="3A8A39F2">
                  <wp:simplePos x="0" y="0"/>
                  <wp:positionH relativeFrom="margin">
                    <wp:posOffset>5662295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4AC">
              <w:rPr>
                <w:b/>
                <w:color w:val="000000"/>
                <w:sz w:val="18"/>
                <w:lang w:val="de-DE"/>
              </w:rPr>
              <w:t xml:space="preserve">                  </w:t>
            </w:r>
            <w:proofErr w:type="spellStart"/>
            <w:r w:rsidRPr="00F764AC">
              <w:rPr>
                <w:b/>
                <w:color w:val="000000"/>
                <w:sz w:val="18"/>
                <w:lang w:val="de-DE"/>
              </w:rPr>
              <w:t>e-mail</w:t>
            </w:r>
            <w:proofErr w:type="spellEnd"/>
            <w:r w:rsidRPr="00F764AC">
              <w:rPr>
                <w:b/>
                <w:color w:val="000000"/>
                <w:sz w:val="18"/>
                <w:lang w:val="de-DE"/>
              </w:rPr>
              <w:t xml:space="preserve">: </w:t>
            </w:r>
            <w:hyperlink r:id="rId5" w:history="1">
              <w:r w:rsidRPr="00F764AC">
                <w:rPr>
                  <w:b/>
                  <w:color w:val="000000"/>
                  <w:sz w:val="18"/>
                  <w:u w:val="single"/>
                  <w:lang w:val="de-DE"/>
                </w:rPr>
                <w:t>info@rigasfereospeiraias.gr</w:t>
              </w:r>
            </w:hyperlink>
            <w:r w:rsidRPr="00F764AC">
              <w:rPr>
                <w:b/>
                <w:color w:val="000000"/>
                <w:sz w:val="18"/>
                <w:lang w:val="de-DE"/>
              </w:rPr>
              <w:t xml:space="preserve">      http://</w:t>
            </w:r>
            <w:r w:rsidRPr="00F764AC">
              <w:rPr>
                <w:b/>
                <w:sz w:val="18"/>
                <w:lang w:val="de-DE"/>
              </w:rPr>
              <w:t>www.rfp.gr</w:t>
            </w:r>
          </w:p>
        </w:tc>
      </w:tr>
    </w:tbl>
    <w:p w:rsidR="00F764AC" w:rsidRPr="00F764AC" w:rsidRDefault="00F764AC" w:rsidP="00F764AC">
      <w:pPr>
        <w:spacing w:line="120" w:lineRule="auto"/>
        <w:rPr>
          <w:color w:val="000000"/>
          <w:lang w:val="de-DE"/>
        </w:rPr>
      </w:pPr>
    </w:p>
    <w:p w:rsidR="00F764AC" w:rsidRPr="00F764AC" w:rsidRDefault="00F764AC" w:rsidP="00F764AC">
      <w:pPr>
        <w:jc w:val="right"/>
        <w:rPr>
          <w:color w:val="000000"/>
          <w:sz w:val="22"/>
          <w:szCs w:val="22"/>
        </w:rPr>
      </w:pPr>
      <w:r w:rsidRPr="00F764AC">
        <w:rPr>
          <w:color w:val="000000"/>
          <w:lang w:val="de-DE"/>
        </w:rPr>
        <w:t xml:space="preserve">    </w:t>
      </w:r>
      <w:r w:rsidRPr="00F764AC">
        <w:rPr>
          <w:color w:val="000000"/>
          <w:sz w:val="22"/>
          <w:szCs w:val="22"/>
        </w:rPr>
        <w:t xml:space="preserve">ΠΕΙΡΑΙΑΣ </w:t>
      </w:r>
      <w:r>
        <w:rPr>
          <w:color w:val="000000"/>
          <w:sz w:val="22"/>
          <w:szCs w:val="22"/>
        </w:rPr>
        <w:t>21</w:t>
      </w:r>
      <w:r w:rsidRPr="00F764AC">
        <w:rPr>
          <w:color w:val="000000"/>
          <w:sz w:val="22"/>
          <w:szCs w:val="22"/>
        </w:rPr>
        <w:t>/11/2022, Α.Π: 8</w:t>
      </w:r>
      <w:r>
        <w:rPr>
          <w:color w:val="000000"/>
          <w:sz w:val="22"/>
          <w:szCs w:val="22"/>
        </w:rPr>
        <w:t>4</w:t>
      </w:r>
      <w:r w:rsidRPr="00F764AC">
        <w:rPr>
          <w:b/>
          <w:sz w:val="22"/>
          <w:szCs w:val="22"/>
        </w:rPr>
        <w:t xml:space="preserve">          </w:t>
      </w:r>
    </w:p>
    <w:p w:rsidR="00F764AC" w:rsidRDefault="00F764AC" w:rsidP="00F764AC">
      <w:pPr>
        <w:spacing w:line="120" w:lineRule="auto"/>
        <w:jc w:val="both"/>
        <w:rPr>
          <w:sz w:val="26"/>
          <w:szCs w:val="26"/>
        </w:rPr>
      </w:pPr>
    </w:p>
    <w:p w:rsidR="005C2999" w:rsidRPr="00F764AC" w:rsidRDefault="005C2999" w:rsidP="00F764AC">
      <w:pPr>
        <w:spacing w:line="120" w:lineRule="auto"/>
        <w:jc w:val="both"/>
        <w:rPr>
          <w:sz w:val="26"/>
          <w:szCs w:val="26"/>
        </w:rPr>
      </w:pPr>
    </w:p>
    <w:p w:rsidR="00F764AC" w:rsidRDefault="00F764AC" w:rsidP="00F764AC">
      <w:pPr>
        <w:jc w:val="both"/>
        <w:rPr>
          <w:sz w:val="26"/>
          <w:szCs w:val="26"/>
        </w:rPr>
      </w:pPr>
      <w:r w:rsidRPr="00F764AC">
        <w:rPr>
          <w:sz w:val="26"/>
          <w:szCs w:val="26"/>
        </w:rPr>
        <w:t>ΠΡΟΣ: ΤΑ ΜΕΛΗ ΤΟΥ ΣΥΛΛΟΓΟΥ</w:t>
      </w:r>
      <w:r w:rsidR="005C2999">
        <w:rPr>
          <w:sz w:val="26"/>
          <w:szCs w:val="26"/>
        </w:rPr>
        <w:t>, ΣΥΛΛΟΓΟ ΕΚΠΑΙΔΕΥΤΙΚΩΝ Π.Ε. «Ο ΑΡΙΣΤΟΤΕΛΗΣ»</w:t>
      </w:r>
    </w:p>
    <w:p w:rsidR="00F764AC" w:rsidRPr="00F764AC" w:rsidRDefault="00F764AC" w:rsidP="005C2999">
      <w:pPr>
        <w:jc w:val="both"/>
        <w:rPr>
          <w:sz w:val="26"/>
          <w:szCs w:val="26"/>
        </w:rPr>
      </w:pPr>
    </w:p>
    <w:p w:rsidR="00D53A77" w:rsidRPr="00D53A77" w:rsidRDefault="00D53A77" w:rsidP="005C2999">
      <w:pPr>
        <w:tabs>
          <w:tab w:val="left" w:pos="284"/>
        </w:tabs>
        <w:spacing w:after="100" w:line="276" w:lineRule="auto"/>
        <w:jc w:val="both"/>
        <w:rPr>
          <w:b/>
          <w:bCs/>
          <w:sz w:val="26"/>
          <w:szCs w:val="26"/>
        </w:rPr>
      </w:pPr>
      <w:r w:rsidRPr="00D53A77">
        <w:rPr>
          <w:b/>
          <w:bCs/>
          <w:sz w:val="26"/>
          <w:szCs w:val="26"/>
        </w:rPr>
        <w:t xml:space="preserve">Θέμα: Ψήφισμα </w:t>
      </w:r>
      <w:r w:rsidR="00602087">
        <w:rPr>
          <w:b/>
          <w:bCs/>
          <w:sz w:val="26"/>
          <w:szCs w:val="26"/>
        </w:rPr>
        <w:t>στήριξης</w:t>
      </w:r>
      <w:r w:rsidR="005C2999">
        <w:rPr>
          <w:b/>
          <w:bCs/>
          <w:sz w:val="26"/>
          <w:szCs w:val="26"/>
        </w:rPr>
        <w:t xml:space="preserve"> στην Πρόεδρο του Συλλόγου Εκπαιδευτικών </w:t>
      </w:r>
      <w:r w:rsidRPr="00D53A77">
        <w:rPr>
          <w:b/>
          <w:bCs/>
          <w:sz w:val="26"/>
          <w:szCs w:val="26"/>
        </w:rPr>
        <w:t>Π.Ε. «Αριστοτέλης»</w:t>
      </w:r>
    </w:p>
    <w:p w:rsidR="00D53A77" w:rsidRPr="00D53A77" w:rsidRDefault="00D53A77" w:rsidP="005C2999">
      <w:pPr>
        <w:tabs>
          <w:tab w:val="left" w:pos="284"/>
        </w:tabs>
        <w:spacing w:after="100" w:line="72" w:lineRule="auto"/>
        <w:jc w:val="both"/>
        <w:rPr>
          <w:b/>
          <w:bCs/>
          <w:sz w:val="26"/>
          <w:szCs w:val="26"/>
        </w:rPr>
      </w:pPr>
      <w:r w:rsidRPr="00D53A77">
        <w:rPr>
          <w:b/>
          <w:bCs/>
          <w:sz w:val="26"/>
          <w:szCs w:val="26"/>
        </w:rPr>
        <w:tab/>
      </w:r>
    </w:p>
    <w:p w:rsidR="00D53A77" w:rsidRPr="00D53A77" w:rsidRDefault="00D53A77" w:rsidP="005C2999">
      <w:pPr>
        <w:tabs>
          <w:tab w:val="left" w:pos="284"/>
        </w:tabs>
        <w:spacing w:after="60" w:line="276" w:lineRule="auto"/>
        <w:jc w:val="both"/>
        <w:rPr>
          <w:bCs/>
          <w:sz w:val="26"/>
          <w:szCs w:val="26"/>
        </w:rPr>
      </w:pPr>
      <w:r>
        <w:rPr>
          <w:bCs/>
          <w:sz w:val="26"/>
          <w:szCs w:val="26"/>
        </w:rPr>
        <w:tab/>
      </w:r>
      <w:r w:rsidRPr="00D53A77">
        <w:rPr>
          <w:bCs/>
          <w:sz w:val="26"/>
          <w:szCs w:val="26"/>
        </w:rPr>
        <w:t xml:space="preserve">Οι αυθαιρεσίες από τις κατά τόπους Διευθύνσεις συνεχίζονται εις βάρος των εκπαιδευτικών και κυρίως των πλέον επισφαλώς εργαζομένων του κλάδου, των </w:t>
      </w:r>
      <w:proofErr w:type="spellStart"/>
      <w:r w:rsidRPr="00D53A77">
        <w:rPr>
          <w:bCs/>
          <w:sz w:val="26"/>
          <w:szCs w:val="26"/>
        </w:rPr>
        <w:t>αναπληρωτ</w:t>
      </w:r>
      <w:proofErr w:type="spellEnd"/>
      <w:r w:rsidRPr="00D53A77">
        <w:rPr>
          <w:bCs/>
          <w:sz w:val="26"/>
          <w:szCs w:val="26"/>
        </w:rPr>
        <w:t>(</w:t>
      </w:r>
      <w:proofErr w:type="spellStart"/>
      <w:r w:rsidRPr="00D53A77">
        <w:rPr>
          <w:bCs/>
          <w:sz w:val="26"/>
          <w:szCs w:val="26"/>
        </w:rPr>
        <w:t>ρι</w:t>
      </w:r>
      <w:proofErr w:type="spellEnd"/>
      <w:r w:rsidRPr="00D53A77">
        <w:rPr>
          <w:bCs/>
          <w:sz w:val="26"/>
          <w:szCs w:val="26"/>
        </w:rPr>
        <w:t>)</w:t>
      </w:r>
      <w:proofErr w:type="spellStart"/>
      <w:r w:rsidRPr="00D53A77">
        <w:rPr>
          <w:bCs/>
          <w:sz w:val="26"/>
          <w:szCs w:val="26"/>
        </w:rPr>
        <w:t>ών</w:t>
      </w:r>
      <w:proofErr w:type="spellEnd"/>
      <w:r w:rsidRPr="00D53A77">
        <w:rPr>
          <w:bCs/>
          <w:sz w:val="26"/>
          <w:szCs w:val="26"/>
        </w:rPr>
        <w:t>. Μετά από σχετική καταγγελία του Συντ</w:t>
      </w:r>
      <w:r w:rsidR="005C2999">
        <w:rPr>
          <w:bCs/>
          <w:sz w:val="26"/>
          <w:szCs w:val="26"/>
        </w:rPr>
        <w:t>ονιστικού Αναπληρωτών-</w:t>
      </w:r>
      <w:r w:rsidRPr="00D53A77">
        <w:rPr>
          <w:bCs/>
          <w:sz w:val="26"/>
          <w:szCs w:val="26"/>
        </w:rPr>
        <w:t xml:space="preserve">Αδιόριστων Εκπαιδευτικών για τις αυθαιρεσίες της ΔΙΠΕ Δράμας, </w:t>
      </w:r>
      <w:r w:rsidRPr="00D53A77">
        <w:rPr>
          <w:b/>
          <w:sz w:val="26"/>
          <w:szCs w:val="26"/>
        </w:rPr>
        <w:t>η Δήμητρα Τάσσου, πρόεδρος του Αριστοτέλη και μέχρι πέρσι στο συντονιστικό των αναπληρωτών</w:t>
      </w:r>
      <w:r w:rsidRPr="00D53A77">
        <w:rPr>
          <w:bCs/>
          <w:sz w:val="26"/>
          <w:szCs w:val="26"/>
        </w:rPr>
        <w:t xml:space="preserve"> δέχτηκε επώνυμο απειλητικό τηλεφώνημα από μια κυρία που ισχυρίστηκε ότι είναι δικηγόρος και εκπροσωπεί τη διεύθυνση Δράμας. Της ζητήθηκε να αποσύρει μέχρι τη Δευτέρα την καταγγελία για τις πρακτικές της ΔΙΠΕ Δράμας που έχει αναρτηθεί στην ιστοσελίδα του Συντονιστικού διαφορετικά θα προχωρήσει σε μηνύσεις. Το τηλεφώνημα έγινε στην Δ. Τάσσου γιατί το τηλέφωνό της υπάρχει ακόμα στην σελίδα του Συντονιστικού στο </w:t>
      </w:r>
      <w:r w:rsidRPr="00D53A77">
        <w:rPr>
          <w:bCs/>
          <w:sz w:val="26"/>
          <w:szCs w:val="26"/>
          <w:lang w:val="en-US"/>
        </w:rPr>
        <w:t>Facebook</w:t>
      </w:r>
      <w:r w:rsidRPr="00D53A77">
        <w:rPr>
          <w:bCs/>
          <w:sz w:val="26"/>
          <w:szCs w:val="26"/>
        </w:rPr>
        <w:t>.</w:t>
      </w:r>
    </w:p>
    <w:p w:rsidR="00D53A77" w:rsidRPr="00D53A77" w:rsidRDefault="00D53A77" w:rsidP="005C2999">
      <w:pPr>
        <w:tabs>
          <w:tab w:val="left" w:pos="284"/>
        </w:tabs>
        <w:spacing w:after="60" w:line="276" w:lineRule="auto"/>
        <w:jc w:val="both"/>
        <w:rPr>
          <w:bCs/>
          <w:sz w:val="26"/>
          <w:szCs w:val="26"/>
        </w:rPr>
      </w:pPr>
      <w:r w:rsidRPr="00D53A77">
        <w:rPr>
          <w:b/>
          <w:sz w:val="26"/>
          <w:szCs w:val="26"/>
        </w:rPr>
        <w:tab/>
        <w:t>Καταγγέλλουμε την προκλητική αυτή απειλή!</w:t>
      </w:r>
      <w:r w:rsidRPr="00D53A77">
        <w:rPr>
          <w:bCs/>
          <w:sz w:val="26"/>
          <w:szCs w:val="26"/>
        </w:rPr>
        <w:t xml:space="preserve"> Χρησιμοποιώντας τον μηχανισμό της διοίκησης και τις θέσεις εξουσίας επιδιώκεται να φιμωθούν οι εκπαιδευτικοί, οι συλλογικότητές τους και τα σωματεία. Στόχος να κατισχύσει ο φόβος ώστε όλοι να σιωπήσουν και τίποτα να μην έρχεται στην επιφάνεια ώστε οι αυθαιρεσίες και η παραβίαση εργασιακών δικαιωμάτων να συνεχίζονται. Η πολιτική των απειλών και των μηνύσεων ξεκίνησε από εργοδότες στον ιδιωτικό τομέα που απείλησαν και μήνυσαν εργαζόμενους που δημοσιοποίησαν καταγγελίες καθώς και τα σωματεία και τις συλλογικότητες που τους στήριξαν. Να τονίσουμε σε όλους τους επίδοξους μιμητές τους, ότι σε όλες τις περιπτώσεις το κίνημα αλληλεγγύης νίκησε! Δηλώνουμε καθαρά ότι καμία απειλή δε θα γίνει αποδεκτή και δε θα μείνει αναπάντητη. </w:t>
      </w:r>
    </w:p>
    <w:p w:rsidR="00D53A77" w:rsidRPr="00D53A77" w:rsidRDefault="00D53A77" w:rsidP="005C2999">
      <w:pPr>
        <w:tabs>
          <w:tab w:val="left" w:pos="284"/>
        </w:tabs>
        <w:spacing w:after="60" w:line="276" w:lineRule="auto"/>
        <w:jc w:val="both"/>
        <w:rPr>
          <w:bCs/>
          <w:sz w:val="26"/>
          <w:szCs w:val="26"/>
        </w:rPr>
      </w:pPr>
      <w:r w:rsidRPr="00D53A77">
        <w:rPr>
          <w:bCs/>
          <w:sz w:val="26"/>
          <w:szCs w:val="26"/>
        </w:rPr>
        <w:tab/>
        <w:t xml:space="preserve">Στεκόμαστε στο πλευρό των </w:t>
      </w:r>
      <w:proofErr w:type="spellStart"/>
      <w:r w:rsidRPr="00D53A77">
        <w:rPr>
          <w:bCs/>
          <w:sz w:val="26"/>
          <w:szCs w:val="26"/>
        </w:rPr>
        <w:t>αναπληρωτ</w:t>
      </w:r>
      <w:proofErr w:type="spellEnd"/>
      <w:r w:rsidRPr="00D53A77">
        <w:rPr>
          <w:bCs/>
          <w:sz w:val="26"/>
          <w:szCs w:val="26"/>
        </w:rPr>
        <w:t>(</w:t>
      </w:r>
      <w:proofErr w:type="spellStart"/>
      <w:r w:rsidRPr="00D53A77">
        <w:rPr>
          <w:bCs/>
          <w:sz w:val="26"/>
          <w:szCs w:val="26"/>
        </w:rPr>
        <w:t>ρι</w:t>
      </w:r>
      <w:proofErr w:type="spellEnd"/>
      <w:r w:rsidRPr="00D53A77">
        <w:rPr>
          <w:bCs/>
          <w:sz w:val="26"/>
          <w:szCs w:val="26"/>
        </w:rPr>
        <w:t>)</w:t>
      </w:r>
      <w:proofErr w:type="spellStart"/>
      <w:r w:rsidRPr="00D53A77">
        <w:rPr>
          <w:bCs/>
          <w:sz w:val="26"/>
          <w:szCs w:val="26"/>
        </w:rPr>
        <w:t>ών</w:t>
      </w:r>
      <w:proofErr w:type="spellEnd"/>
      <w:r w:rsidRPr="00D53A77">
        <w:rPr>
          <w:bCs/>
          <w:sz w:val="26"/>
          <w:szCs w:val="26"/>
        </w:rPr>
        <w:t xml:space="preserve"> της ΔΙΠΕ Δράμας που κατήγγειλαν τα γεγονότα, στο πλευρό του Συντονιστικού Αναπληρωτών Αδιόριστων Εκπαιδευτικών και δίπλα σε κάθε εργαζόμενη και εργαζόμενο που τολμά και μιλά, καταγγέλλει, αγωνίζεται και διεκδικεί συλλογικά, στο πλευρό της Δήμητρας Τάσσου, που στο πρόσωπό της εκδηλώθηκαν οι απειλές και οι εκβιασμοί! Πολύ περισσότερο όταν οι εκπαιδευτικοί αυτοί είναι το πιο </w:t>
      </w:r>
      <w:proofErr w:type="spellStart"/>
      <w:r w:rsidRPr="00D53A77">
        <w:rPr>
          <w:bCs/>
          <w:sz w:val="26"/>
          <w:szCs w:val="26"/>
        </w:rPr>
        <w:t>πληττόμενο</w:t>
      </w:r>
      <w:proofErr w:type="spellEnd"/>
      <w:r w:rsidRPr="00D53A77">
        <w:rPr>
          <w:bCs/>
          <w:sz w:val="26"/>
          <w:szCs w:val="26"/>
        </w:rPr>
        <w:t xml:space="preserve"> τμήμα του κλάδου, οι ε</w:t>
      </w:r>
      <w:r w:rsidR="00F764AC">
        <w:rPr>
          <w:bCs/>
          <w:sz w:val="26"/>
          <w:szCs w:val="26"/>
        </w:rPr>
        <w:t xml:space="preserve">λαστικά εργαζόμενες/οι, </w:t>
      </w:r>
      <w:proofErr w:type="spellStart"/>
      <w:r w:rsidR="00F764AC">
        <w:rPr>
          <w:bCs/>
          <w:sz w:val="26"/>
          <w:szCs w:val="26"/>
        </w:rPr>
        <w:t>αναπληρω</w:t>
      </w:r>
      <w:r w:rsidRPr="00D53A77">
        <w:rPr>
          <w:bCs/>
          <w:sz w:val="26"/>
          <w:szCs w:val="26"/>
        </w:rPr>
        <w:t>τ</w:t>
      </w:r>
      <w:proofErr w:type="spellEnd"/>
      <w:r w:rsidRPr="00D53A77">
        <w:rPr>
          <w:bCs/>
          <w:sz w:val="26"/>
          <w:szCs w:val="26"/>
        </w:rPr>
        <w:t>(</w:t>
      </w:r>
      <w:proofErr w:type="spellStart"/>
      <w:r w:rsidRPr="00D53A77">
        <w:rPr>
          <w:bCs/>
          <w:sz w:val="26"/>
          <w:szCs w:val="26"/>
        </w:rPr>
        <w:t>ρι</w:t>
      </w:r>
      <w:proofErr w:type="spellEnd"/>
      <w:r w:rsidRPr="00D53A77">
        <w:rPr>
          <w:bCs/>
          <w:sz w:val="26"/>
          <w:szCs w:val="26"/>
        </w:rPr>
        <w:t>)</w:t>
      </w:r>
      <w:proofErr w:type="spellStart"/>
      <w:r w:rsidRPr="00D53A77">
        <w:rPr>
          <w:bCs/>
          <w:sz w:val="26"/>
          <w:szCs w:val="26"/>
        </w:rPr>
        <w:t>ες</w:t>
      </w:r>
      <w:proofErr w:type="spellEnd"/>
      <w:r w:rsidRPr="00D53A77">
        <w:rPr>
          <w:bCs/>
          <w:sz w:val="26"/>
          <w:szCs w:val="26"/>
        </w:rPr>
        <w:t xml:space="preserve">. Θα μας βρίσκουν μπροστά τους! Καλούμε κάθε ΣΕΠΕ και ΕΛΜΕ να βγάλουν αντίστοιχα ψηφίσματα, τη ΔΟΕ και την ΟΛΜΕ να πάρουν θέση! Οι πρακτικές εργοδοτικής τρομοκρατίας και αυθαιρεσίας δε θα μείνουν αναπάντητες. </w:t>
      </w: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F764AC" w:rsidRPr="00F764AC" w:rsidTr="007E7723">
        <w:trPr>
          <w:trHeight w:val="993"/>
        </w:trPr>
        <w:tc>
          <w:tcPr>
            <w:tcW w:w="2557" w:type="dxa"/>
            <w:shd w:val="clear" w:color="auto" w:fill="auto"/>
          </w:tcPr>
          <w:p w:rsidR="00F764AC" w:rsidRPr="00F764AC" w:rsidRDefault="00F764AC" w:rsidP="00F764AC">
            <w:pPr>
              <w:jc w:val="center"/>
              <w:rPr>
                <w:sz w:val="22"/>
                <w:szCs w:val="22"/>
              </w:rPr>
            </w:pPr>
            <w:r w:rsidRPr="00F764AC">
              <w:rPr>
                <w:noProof/>
                <w:sz w:val="22"/>
                <w:szCs w:val="22"/>
              </w:rPr>
              <w:lastRenderedPageBreak/>
              <w:drawing>
                <wp:anchor distT="0" distB="0" distL="114300" distR="114300" simplePos="0" relativeHeight="251662336" behindDoc="1" locked="0" layoutInCell="1" allowOverlap="1" wp14:anchorId="701832DF" wp14:editId="6B648866">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AC" w:rsidRPr="00F764AC" w:rsidRDefault="00F764AC" w:rsidP="00F764AC">
            <w:pPr>
              <w:jc w:val="center"/>
              <w:rPr>
                <w:sz w:val="22"/>
                <w:szCs w:val="22"/>
              </w:rPr>
            </w:pPr>
            <w:r w:rsidRPr="00F764AC">
              <w:rPr>
                <w:sz w:val="22"/>
                <w:szCs w:val="22"/>
              </w:rPr>
              <w:t>Ο ΠΡΟ</w:t>
            </w:r>
            <w:bookmarkStart w:id="0" w:name="_GoBack"/>
            <w:bookmarkEnd w:id="0"/>
            <w:r w:rsidRPr="00F764AC">
              <w:rPr>
                <w:sz w:val="22"/>
                <w:szCs w:val="22"/>
              </w:rPr>
              <w:t>ΕΔΡΟΣ</w:t>
            </w:r>
          </w:p>
          <w:p w:rsidR="00F764AC" w:rsidRPr="00F764AC" w:rsidRDefault="00F764AC" w:rsidP="00F764AC">
            <w:pPr>
              <w:jc w:val="center"/>
              <w:rPr>
                <w:sz w:val="22"/>
                <w:szCs w:val="22"/>
              </w:rPr>
            </w:pPr>
          </w:p>
          <w:p w:rsidR="00F764AC" w:rsidRPr="00F764AC" w:rsidRDefault="00F764AC" w:rsidP="00F764AC">
            <w:pPr>
              <w:jc w:val="center"/>
              <w:rPr>
                <w:sz w:val="22"/>
                <w:szCs w:val="22"/>
              </w:rPr>
            </w:pPr>
          </w:p>
          <w:p w:rsidR="00F764AC" w:rsidRPr="00F764AC" w:rsidRDefault="00F764AC" w:rsidP="00F764AC">
            <w:pPr>
              <w:jc w:val="right"/>
              <w:rPr>
                <w:sz w:val="22"/>
                <w:szCs w:val="22"/>
              </w:rPr>
            </w:pPr>
          </w:p>
          <w:p w:rsidR="00F764AC" w:rsidRPr="00F764AC" w:rsidRDefault="00F764AC" w:rsidP="00F764AC">
            <w:pPr>
              <w:jc w:val="center"/>
              <w:rPr>
                <w:sz w:val="22"/>
                <w:szCs w:val="22"/>
              </w:rPr>
            </w:pPr>
          </w:p>
          <w:p w:rsidR="00F764AC" w:rsidRPr="00F764AC" w:rsidRDefault="00F764AC" w:rsidP="00F764AC">
            <w:pPr>
              <w:jc w:val="center"/>
              <w:rPr>
                <w:sz w:val="22"/>
                <w:szCs w:val="22"/>
              </w:rPr>
            </w:pPr>
            <w:r w:rsidRPr="00F764AC">
              <w:rPr>
                <w:sz w:val="22"/>
                <w:szCs w:val="22"/>
              </w:rPr>
              <w:t>ΜΑΡΙΟΣ</w:t>
            </w:r>
          </w:p>
          <w:p w:rsidR="00F764AC" w:rsidRPr="00F764AC" w:rsidRDefault="00F764AC" w:rsidP="00F764AC">
            <w:pPr>
              <w:tabs>
                <w:tab w:val="center" w:pos="1170"/>
                <w:tab w:val="right" w:pos="2341"/>
              </w:tabs>
              <w:rPr>
                <w:noProof/>
                <w:sz w:val="22"/>
                <w:szCs w:val="22"/>
              </w:rPr>
            </w:pPr>
            <w:r w:rsidRPr="00F764AC">
              <w:rPr>
                <w:sz w:val="22"/>
                <w:szCs w:val="22"/>
              </w:rPr>
              <w:tab/>
              <w:t>ΧΑΔΟΥΛΗΣ</w:t>
            </w:r>
            <w:r w:rsidRPr="00F764AC">
              <w:rPr>
                <w:sz w:val="22"/>
                <w:szCs w:val="22"/>
              </w:rPr>
              <w:tab/>
            </w:r>
          </w:p>
        </w:tc>
        <w:tc>
          <w:tcPr>
            <w:tcW w:w="2558" w:type="dxa"/>
            <w:shd w:val="clear" w:color="auto" w:fill="auto"/>
          </w:tcPr>
          <w:p w:rsidR="00F764AC" w:rsidRPr="00F764AC" w:rsidRDefault="00F764AC" w:rsidP="00F764AC">
            <w:pPr>
              <w:jc w:val="center"/>
              <w:rPr>
                <w:noProof/>
                <w:sz w:val="22"/>
                <w:szCs w:val="22"/>
              </w:rPr>
            </w:pPr>
            <w:r w:rsidRPr="00F764AC">
              <w:rPr>
                <w:noProof/>
                <w:sz w:val="22"/>
                <w:szCs w:val="22"/>
              </w:rPr>
              <w:drawing>
                <wp:anchor distT="0" distB="0" distL="114300" distR="114300" simplePos="0" relativeHeight="251661312" behindDoc="1" locked="0" layoutInCell="1" allowOverlap="1" wp14:anchorId="0AD1A6C5" wp14:editId="27F794D5">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4AC">
              <w:rPr>
                <w:sz w:val="22"/>
                <w:szCs w:val="22"/>
              </w:rPr>
              <w:t>ΓΙΑ ΤΟ  Δ.Σ.</w:t>
            </w:r>
          </w:p>
        </w:tc>
        <w:tc>
          <w:tcPr>
            <w:tcW w:w="2820" w:type="dxa"/>
            <w:shd w:val="clear" w:color="auto" w:fill="auto"/>
          </w:tcPr>
          <w:p w:rsidR="00F764AC" w:rsidRPr="00F764AC" w:rsidRDefault="00F764AC" w:rsidP="00F764AC">
            <w:pPr>
              <w:jc w:val="center"/>
              <w:rPr>
                <w:noProof/>
                <w:sz w:val="22"/>
                <w:szCs w:val="22"/>
              </w:rPr>
            </w:pPr>
          </w:p>
          <w:p w:rsidR="00F764AC" w:rsidRPr="00F764AC" w:rsidRDefault="00F764AC" w:rsidP="00F764AC">
            <w:pPr>
              <w:jc w:val="center"/>
              <w:rPr>
                <w:noProof/>
                <w:sz w:val="22"/>
                <w:szCs w:val="22"/>
              </w:rPr>
            </w:pPr>
            <w:r w:rsidRPr="00F764AC">
              <w:rPr>
                <w:noProof/>
                <w:sz w:val="22"/>
                <w:szCs w:val="22"/>
              </w:rPr>
              <w:t>Ο ΓΕΝ. ΓΡΑΜΜΑΤΕΑΣ</w:t>
            </w:r>
          </w:p>
          <w:p w:rsidR="00F764AC" w:rsidRPr="00F764AC" w:rsidRDefault="00F764AC" w:rsidP="00F764AC">
            <w:pPr>
              <w:rPr>
                <w:sz w:val="22"/>
                <w:szCs w:val="22"/>
              </w:rPr>
            </w:pPr>
            <w:r w:rsidRPr="00F764AC">
              <w:rPr>
                <w:noProof/>
                <w:sz w:val="22"/>
                <w:szCs w:val="22"/>
              </w:rPr>
              <w:drawing>
                <wp:anchor distT="0" distB="0" distL="114300" distR="114300" simplePos="0" relativeHeight="251663360" behindDoc="1" locked="0" layoutInCell="1" allowOverlap="1" wp14:anchorId="60156ADF" wp14:editId="30B1CF65">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AC" w:rsidRPr="00F764AC" w:rsidRDefault="00F764AC" w:rsidP="00F764AC">
            <w:pPr>
              <w:rPr>
                <w:sz w:val="22"/>
                <w:szCs w:val="22"/>
              </w:rPr>
            </w:pPr>
          </w:p>
          <w:p w:rsidR="00F764AC" w:rsidRPr="00F764AC" w:rsidRDefault="00F764AC" w:rsidP="00F764AC">
            <w:pPr>
              <w:rPr>
                <w:sz w:val="22"/>
                <w:szCs w:val="22"/>
              </w:rPr>
            </w:pPr>
          </w:p>
          <w:p w:rsidR="00F764AC" w:rsidRPr="00F764AC" w:rsidRDefault="00F764AC" w:rsidP="00F764AC">
            <w:pPr>
              <w:rPr>
                <w:sz w:val="22"/>
                <w:szCs w:val="22"/>
              </w:rPr>
            </w:pPr>
          </w:p>
          <w:p w:rsidR="00F764AC" w:rsidRPr="00F764AC" w:rsidRDefault="00F764AC" w:rsidP="00F764AC">
            <w:pPr>
              <w:jc w:val="center"/>
              <w:rPr>
                <w:sz w:val="22"/>
                <w:szCs w:val="22"/>
              </w:rPr>
            </w:pPr>
            <w:r w:rsidRPr="00F764AC">
              <w:rPr>
                <w:sz w:val="22"/>
                <w:szCs w:val="22"/>
              </w:rPr>
              <w:t xml:space="preserve">ΣΩΤΗΡΗΣ </w:t>
            </w:r>
          </w:p>
          <w:p w:rsidR="00F764AC" w:rsidRPr="00F764AC" w:rsidRDefault="00F764AC" w:rsidP="00F764AC">
            <w:pPr>
              <w:jc w:val="center"/>
              <w:rPr>
                <w:noProof/>
                <w:sz w:val="22"/>
                <w:szCs w:val="22"/>
              </w:rPr>
            </w:pPr>
            <w:r w:rsidRPr="00F764AC">
              <w:rPr>
                <w:sz w:val="22"/>
                <w:szCs w:val="22"/>
              </w:rPr>
              <w:t>ΚΑΡΛΗΣ</w:t>
            </w:r>
          </w:p>
        </w:tc>
      </w:tr>
    </w:tbl>
    <w:p w:rsidR="000771F4" w:rsidRDefault="000771F4"/>
    <w:sectPr w:rsidR="000771F4" w:rsidSect="005C29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77"/>
    <w:rsid w:val="000771F4"/>
    <w:rsid w:val="00081337"/>
    <w:rsid w:val="001E7B4F"/>
    <w:rsid w:val="005C2999"/>
    <w:rsid w:val="00602087"/>
    <w:rsid w:val="00D53A77"/>
    <w:rsid w:val="00F764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878E"/>
  <w15:chartTrackingRefBased/>
  <w15:docId w15:val="{5EC904D3-602F-484B-B200-104DA996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A7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2356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6</cp:revision>
  <dcterms:created xsi:type="dcterms:W3CDTF">2022-11-20T20:37:00Z</dcterms:created>
  <dcterms:modified xsi:type="dcterms:W3CDTF">2022-11-22T12:37:00Z</dcterms:modified>
</cp:coreProperties>
</file>